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C26389">
        <w:t xml:space="preserve"> #82</w:t>
      </w:r>
      <w:r w:rsidR="0074405B">
        <w:tab/>
      </w:r>
      <w:r w:rsidR="00D70E73">
        <w:rPr>
          <w:sz w:val="32"/>
          <w:szCs w:val="32"/>
        </w:rPr>
        <w:t>R</w:t>
      </w:r>
      <w:r w:rsidR="00D23D72">
        <w:rPr>
          <w:sz w:val="32"/>
          <w:szCs w:val="32"/>
        </w:rPr>
        <w:t>4</w:t>
      </w:r>
      <w:r w:rsidR="00D70E73">
        <w:rPr>
          <w:sz w:val="32"/>
          <w:szCs w:val="32"/>
        </w:rPr>
        <w:t>-17</w:t>
      </w:r>
      <w:r w:rsidR="00610219">
        <w:rPr>
          <w:sz w:val="32"/>
          <w:szCs w:val="32"/>
        </w:rPr>
        <w:t>00987</w:t>
      </w:r>
    </w:p>
    <w:p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46588C" w:rsidRPr="0046588C">
        <w:rPr>
          <w:sz w:val="22"/>
          <w:szCs w:val="22"/>
          <w:lang w:val="sv-SE"/>
        </w:rPr>
        <w:t>7.18.7</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007739">
        <w:rPr>
          <w:sz w:val="22"/>
          <w:szCs w:val="22"/>
        </w:rPr>
        <w:t xml:space="preserve">Discussion on </w:t>
      </w:r>
      <w:proofErr w:type="spellStart"/>
      <w:r w:rsidR="00007739">
        <w:rPr>
          <w:sz w:val="22"/>
          <w:szCs w:val="22"/>
        </w:rPr>
        <w:t>eLAA</w:t>
      </w:r>
      <w:proofErr w:type="spellEnd"/>
      <w:r w:rsidR="00007739">
        <w:rPr>
          <w:sz w:val="22"/>
          <w:szCs w:val="22"/>
        </w:rPr>
        <w:t xml:space="preserve"> setup for BS</w:t>
      </w:r>
      <w:r w:rsidR="00AD1A24">
        <w:rPr>
          <w:sz w:val="22"/>
          <w:szCs w:val="22"/>
        </w:rPr>
        <w:t>/UE</w:t>
      </w:r>
      <w:r w:rsidR="00007739">
        <w:rPr>
          <w:sz w:val="22"/>
          <w:szCs w:val="22"/>
        </w:rPr>
        <w:t xml:space="preserve">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D1C4E">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Pr="00CE0424" w:rsidRDefault="009242A0" w:rsidP="00CE0424">
      <w:pPr>
        <w:pStyle w:val="BodyText"/>
      </w:pPr>
      <w:r>
        <w:t xml:space="preserve">In RAN4#81 meeting, the setup for </w:t>
      </w:r>
      <w:proofErr w:type="spellStart"/>
      <w:r>
        <w:t>eLAA</w:t>
      </w:r>
      <w:proofErr w:type="spellEnd"/>
      <w:r>
        <w:t xml:space="preserve"> demodulation was discussed, some status </w:t>
      </w:r>
      <w:r w:rsidR="001005B5">
        <w:t>is</w:t>
      </w:r>
      <w:r>
        <w:t xml:space="preserve"> captured in </w:t>
      </w:r>
      <w:r>
        <w:fldChar w:fldCharType="begin"/>
      </w:r>
      <w:r>
        <w:instrText xml:space="preserve"> REF _Ref473109051 \r \h </w:instrText>
      </w:r>
      <w:r>
        <w:fldChar w:fldCharType="separate"/>
      </w:r>
      <w:r>
        <w:t>[1]</w:t>
      </w:r>
      <w:r>
        <w:fldChar w:fldCharType="end"/>
      </w:r>
      <w:r>
        <w:t xml:space="preserve">, but there </w:t>
      </w:r>
      <w:r w:rsidR="00F6075E">
        <w:t xml:space="preserve">is </w:t>
      </w:r>
      <w:r>
        <w:t xml:space="preserve">no any consensus during last meeting. In this paper, we share our view further for the </w:t>
      </w:r>
      <w:proofErr w:type="spellStart"/>
      <w:r>
        <w:t>eLAA</w:t>
      </w:r>
      <w:proofErr w:type="spellEnd"/>
      <w:r>
        <w:t xml:space="preserve"> setup. </w:t>
      </w:r>
    </w:p>
    <w:p w:rsidR="00536553" w:rsidRDefault="0010463B" w:rsidP="00536553">
      <w:pPr>
        <w:pStyle w:val="Heading1"/>
      </w:pPr>
      <w:r>
        <w:t>D</w:t>
      </w:r>
      <w:r w:rsidR="00A73DB1">
        <w:t>ownlink</w:t>
      </w:r>
      <w:r>
        <w:t xml:space="preserve"> for </w:t>
      </w:r>
      <w:proofErr w:type="spellStart"/>
      <w:r>
        <w:t>eLAA</w:t>
      </w:r>
      <w:proofErr w:type="spellEnd"/>
    </w:p>
    <w:p w:rsidR="00EF29AF" w:rsidRDefault="00EF29AF" w:rsidP="00EF29AF">
      <w:pPr>
        <w:rPr>
          <w:lang w:val="en-US"/>
        </w:rPr>
      </w:pPr>
      <w:r>
        <w:rPr>
          <w:lang w:val="en-US"/>
        </w:rPr>
        <w:t xml:space="preserve">In </w:t>
      </w:r>
      <w:proofErr w:type="spellStart"/>
      <w:r>
        <w:rPr>
          <w:lang w:val="en-US"/>
        </w:rPr>
        <w:t>eLAA</w:t>
      </w:r>
      <w:proofErr w:type="spellEnd"/>
      <w:r>
        <w:rPr>
          <w:lang w:val="en-US"/>
        </w:rPr>
        <w:t xml:space="preserve">, there are four new formats are introduced, they are DCI format 0A/4A and DCI format 0B/4B. </w:t>
      </w:r>
    </w:p>
    <w:p w:rsidR="00EF29AF" w:rsidRDefault="00EF29AF" w:rsidP="00EF29AF">
      <w:pPr>
        <w:rPr>
          <w:lang w:val="en-US"/>
        </w:rPr>
      </w:pPr>
      <w:r>
        <w:rPr>
          <w:lang w:val="en-US"/>
        </w:rPr>
        <w:t>For DCI format 0A/4A, RAN1 have the following agreements:</w:t>
      </w:r>
    </w:p>
    <w:p w:rsidR="00EF29AF" w:rsidRDefault="00EF29AF" w:rsidP="00EF29AF">
      <w:pPr>
        <w:numPr>
          <w:ilvl w:val="0"/>
          <w:numId w:val="19"/>
        </w:numPr>
        <w:overflowPunct/>
        <w:autoSpaceDE/>
        <w:autoSpaceDN/>
        <w:adjustRightInd/>
        <w:spacing w:after="0"/>
        <w:textAlignment w:val="auto"/>
        <w:rPr>
          <w:lang w:eastAsia="ko-KR"/>
        </w:rPr>
      </w:pPr>
      <w:r w:rsidRPr="00773B6F">
        <w:rPr>
          <w:lang w:eastAsia="ko-KR"/>
        </w:rPr>
        <w:t xml:space="preserve">UE </w:t>
      </w:r>
      <w:r>
        <w:rPr>
          <w:lang w:eastAsia="ko-KR"/>
        </w:rPr>
        <w:t xml:space="preserve">may be configured to </w:t>
      </w:r>
      <w:r w:rsidRPr="00773B6F">
        <w:rPr>
          <w:lang w:eastAsia="ko-KR"/>
        </w:rPr>
        <w:t xml:space="preserve">detect </w:t>
      </w:r>
      <w:r>
        <w:rPr>
          <w:lang w:eastAsia="ko-KR"/>
        </w:rPr>
        <w:t xml:space="preserve">multiple uplink grants which may be chosen without restriction from </w:t>
      </w:r>
      <w:r w:rsidRPr="00773B6F">
        <w:rPr>
          <w:lang w:eastAsia="ko-KR"/>
        </w:rPr>
        <w:t>DCI 0A</w:t>
      </w:r>
      <w:r>
        <w:rPr>
          <w:lang w:eastAsia="ko-KR"/>
        </w:rPr>
        <w:t xml:space="preserve">/4A/0B/4B </w:t>
      </w:r>
    </w:p>
    <w:p w:rsidR="00EF29AF" w:rsidRDefault="00EF29AF" w:rsidP="00EF29AF">
      <w:pPr>
        <w:rPr>
          <w:lang w:val="en-US"/>
        </w:rPr>
      </w:pPr>
      <w:r>
        <w:rPr>
          <w:lang w:eastAsia="ko-KR"/>
        </w:rPr>
        <w:t>M</w:t>
      </w:r>
      <w:r w:rsidRPr="00773B6F">
        <w:rPr>
          <w:lang w:eastAsia="ko-KR"/>
        </w:rPr>
        <w:t xml:space="preserve">aximum number of </w:t>
      </w:r>
      <w:r>
        <w:rPr>
          <w:lang w:eastAsia="ko-KR"/>
        </w:rPr>
        <w:t xml:space="preserve">uplink grants </w:t>
      </w:r>
      <w:r w:rsidRPr="00773B6F">
        <w:rPr>
          <w:lang w:eastAsia="ko-KR"/>
        </w:rPr>
        <w:t xml:space="preserve">to be </w:t>
      </w:r>
      <w:r>
        <w:rPr>
          <w:lang w:eastAsia="ko-KR"/>
        </w:rPr>
        <w:t xml:space="preserve">transmitted for a single UE </w:t>
      </w:r>
      <w:r w:rsidRPr="00773B6F">
        <w:rPr>
          <w:lang w:eastAsia="ko-KR"/>
        </w:rPr>
        <w:t xml:space="preserve">in a </w:t>
      </w:r>
      <w:proofErr w:type="spellStart"/>
      <w:r w:rsidRPr="00773B6F">
        <w:rPr>
          <w:lang w:eastAsia="ko-KR"/>
        </w:rPr>
        <w:t>subframe</w:t>
      </w:r>
      <w:proofErr w:type="spellEnd"/>
      <w:r>
        <w:rPr>
          <w:lang w:eastAsia="ko-KR"/>
        </w:rPr>
        <w:t xml:space="preserve"> is 4. In legacy LTE system, there is only one uplink grant in one </w:t>
      </w:r>
      <w:proofErr w:type="spellStart"/>
      <w:r>
        <w:rPr>
          <w:lang w:eastAsia="ko-KR"/>
        </w:rPr>
        <w:t>subframe</w:t>
      </w:r>
      <w:proofErr w:type="spellEnd"/>
      <w:r>
        <w:rPr>
          <w:lang w:eastAsia="ko-KR"/>
        </w:rPr>
        <w:t xml:space="preserve">. If the uplink grants to be transmitted for a single UE in a </w:t>
      </w:r>
      <w:proofErr w:type="spellStart"/>
      <w:r>
        <w:rPr>
          <w:lang w:eastAsia="ko-KR"/>
        </w:rPr>
        <w:t>subframe</w:t>
      </w:r>
      <w:proofErr w:type="spellEnd"/>
      <w:r>
        <w:rPr>
          <w:lang w:eastAsia="ko-KR"/>
        </w:rPr>
        <w:t xml:space="preserve"> up to 4, UE </w:t>
      </w:r>
      <w:proofErr w:type="gramStart"/>
      <w:r>
        <w:rPr>
          <w:lang w:eastAsia="ko-KR"/>
        </w:rPr>
        <w:t>needs to</w:t>
      </w:r>
      <w:proofErr w:type="gramEnd"/>
      <w:r>
        <w:rPr>
          <w:lang w:eastAsia="ko-KR"/>
        </w:rPr>
        <w:t xml:space="preserve"> have multiple detections for uplink grants. This behaviour is not verified in the legacy system. Thus, it is valuable to design test case(s) to verify this new UE behaviour. </w:t>
      </w:r>
    </w:p>
    <w:p w:rsidR="00EF29AF" w:rsidRDefault="00EF29AF" w:rsidP="00EF29AF">
      <w:r>
        <w:rPr>
          <w:lang w:val="en-US"/>
        </w:rPr>
        <w:t>For DCI format 0B/4B, multiple-</w:t>
      </w:r>
      <w:proofErr w:type="spellStart"/>
      <w:r>
        <w:rPr>
          <w:lang w:val="en-US"/>
        </w:rPr>
        <w:t>subframe</w:t>
      </w:r>
      <w:proofErr w:type="spellEnd"/>
      <w:r>
        <w:rPr>
          <w:lang w:val="en-US"/>
        </w:rPr>
        <w:t xml:space="preserve"> scheduling are introduced. Additionally, n</w:t>
      </w:r>
      <w:proofErr w:type="spellStart"/>
      <w:r>
        <w:t>ew</w:t>
      </w:r>
      <w:proofErr w:type="spellEnd"/>
      <w:r>
        <w:t xml:space="preserve"> contents are introduced for C-PDCCH to indicate the “UL configuration for LAA” as shown in </w:t>
      </w:r>
      <w:r>
        <w:fldChar w:fldCharType="begin"/>
      </w:r>
      <w:r>
        <w:instrText xml:space="preserve"> REF _Ref463015214 \h </w:instrText>
      </w:r>
      <w:r>
        <w:fldChar w:fldCharType="separate"/>
      </w:r>
      <w:r>
        <w:t xml:space="preserve">Table </w:t>
      </w:r>
      <w:r>
        <w:rPr>
          <w:noProof/>
        </w:rPr>
        <w:t>1</w:t>
      </w:r>
      <w:r>
        <w:fldChar w:fldCharType="end"/>
      </w:r>
      <w:r>
        <w:t xml:space="preserve">.  New UE behaviour are defined in RAN1 for these new DCI formats, RAN4 group shall discuss how to verify them. Some of them may be combined with LBT test or RRM test. </w:t>
      </w:r>
    </w:p>
    <w:p w:rsidR="00EF29AF" w:rsidRDefault="00EF29AF" w:rsidP="00EF29AF">
      <w:r>
        <w:t xml:space="preserve">Taking into </w:t>
      </w:r>
      <w:r w:rsidR="00514D39">
        <w:t>above consideration</w:t>
      </w:r>
      <w:r>
        <w:t>, we propose:</w:t>
      </w:r>
    </w:p>
    <w:p w:rsidR="00EF29AF" w:rsidRPr="00340613" w:rsidRDefault="00EF29AF" w:rsidP="00EF29AF">
      <w:pPr>
        <w:pStyle w:val="Proposal"/>
        <w:rPr>
          <w:lang w:val="en-US"/>
        </w:rPr>
      </w:pPr>
      <w:bookmarkStart w:id="0" w:name="_Toc473119238"/>
      <w:bookmarkStart w:id="1" w:name="_Toc473129664"/>
      <w:bookmarkStart w:id="2" w:name="_Toc473188780"/>
      <w:bookmarkStart w:id="3" w:name="_Toc473201926"/>
      <w:bookmarkStart w:id="4" w:name="_Toc473203353"/>
      <w:bookmarkStart w:id="5" w:name="_Toc473203503"/>
      <w:bookmarkStart w:id="6" w:name="_Toc473898011"/>
      <w:bookmarkStart w:id="7" w:name="_Toc473920904"/>
      <w:bookmarkStart w:id="8" w:name="_Toc473920972"/>
      <w:r w:rsidRPr="00340613">
        <w:rPr>
          <w:lang w:val="en-US"/>
        </w:rPr>
        <w:t xml:space="preserve">RAN4 should </w:t>
      </w:r>
      <w:r>
        <w:rPr>
          <w:lang w:val="en-US"/>
        </w:rPr>
        <w:t xml:space="preserve">discuss on how </w:t>
      </w:r>
      <w:r w:rsidRPr="00340613">
        <w:rPr>
          <w:lang w:val="en-US"/>
        </w:rPr>
        <w:t>to verify</w:t>
      </w:r>
      <w:r>
        <w:rPr>
          <w:lang w:val="en-US"/>
        </w:rPr>
        <w:t xml:space="preserve"> new </w:t>
      </w:r>
      <w:r w:rsidRPr="00340613">
        <w:rPr>
          <w:lang w:val="en-US"/>
        </w:rPr>
        <w:t>UE</w:t>
      </w:r>
      <w:r>
        <w:rPr>
          <w:lang w:val="en-US"/>
        </w:rPr>
        <w:t xml:space="preserve"> behavior with multiple uplink grants, multiple </w:t>
      </w:r>
      <w:proofErr w:type="spellStart"/>
      <w:r>
        <w:rPr>
          <w:lang w:val="en-US"/>
        </w:rPr>
        <w:t>subframes</w:t>
      </w:r>
      <w:proofErr w:type="spellEnd"/>
      <w:r>
        <w:rPr>
          <w:lang w:val="en-US"/>
        </w:rPr>
        <w:t xml:space="preserve"> scheduling and new C-PDCCH with uplink configuration</w:t>
      </w:r>
      <w:r w:rsidRPr="00340613">
        <w:rPr>
          <w:lang w:val="en-US"/>
        </w:rPr>
        <w:t>.</w:t>
      </w:r>
      <w:bookmarkEnd w:id="0"/>
      <w:bookmarkEnd w:id="1"/>
      <w:bookmarkEnd w:id="2"/>
      <w:bookmarkEnd w:id="3"/>
      <w:bookmarkEnd w:id="4"/>
      <w:bookmarkEnd w:id="5"/>
      <w:bookmarkEnd w:id="6"/>
      <w:bookmarkEnd w:id="7"/>
      <w:bookmarkEnd w:id="8"/>
      <w:r w:rsidRPr="00340613">
        <w:rPr>
          <w:lang w:val="en-US"/>
        </w:rPr>
        <w:t xml:space="preserve"> </w:t>
      </w:r>
    </w:p>
    <w:p w:rsidR="00EF29AF" w:rsidRPr="00C06D15" w:rsidRDefault="00EF29AF" w:rsidP="00EF29AF">
      <w:pPr>
        <w:rPr>
          <w:lang w:val="en-US"/>
        </w:rPr>
      </w:pPr>
    </w:p>
    <w:p w:rsidR="00EF29AF" w:rsidRDefault="00EF29AF" w:rsidP="00EF29AF">
      <w:pPr>
        <w:pStyle w:val="Caption"/>
        <w:keepLines/>
        <w:rPr>
          <w:lang w:val="en-US"/>
        </w:rPr>
      </w:pPr>
      <w:bookmarkStart w:id="9" w:name="_Ref463015214"/>
      <w:r>
        <w:t xml:space="preserve">Table </w:t>
      </w:r>
      <w:r>
        <w:fldChar w:fldCharType="begin"/>
      </w:r>
      <w:r>
        <w:instrText xml:space="preserve"> SEQ Table \* ARABIC </w:instrText>
      </w:r>
      <w:r>
        <w:fldChar w:fldCharType="separate"/>
      </w:r>
      <w:r w:rsidR="009F121E">
        <w:rPr>
          <w:noProof/>
        </w:rPr>
        <w:t>1</w:t>
      </w:r>
      <w:r>
        <w:fldChar w:fldCharType="end"/>
      </w:r>
      <w:bookmarkEnd w:id="9"/>
      <w:r>
        <w:t>: UL configuration for LAA</w:t>
      </w:r>
      <w:r>
        <w:rPr>
          <w:lang w:val="en-US"/>
        </w:rPr>
        <w:t>.</w:t>
      </w:r>
    </w:p>
    <w:tbl>
      <w:tblPr>
        <w:tblW w:w="0" w:type="auto"/>
        <w:jc w:val="center"/>
        <w:tblLook w:val="01E0" w:firstRow="1" w:lastRow="1" w:firstColumn="1" w:lastColumn="1" w:noHBand="0" w:noVBand="0"/>
      </w:tblPr>
      <w:tblGrid>
        <w:gridCol w:w="3254"/>
        <w:gridCol w:w="1501"/>
        <w:gridCol w:w="1682"/>
      </w:tblGrid>
      <w:tr w:rsidR="00EF29AF" w:rsidTr="00FD7D0B">
        <w:trPr>
          <w:trHeight w:val="544"/>
          <w:jc w:val="center"/>
        </w:trPr>
        <w:tc>
          <w:tcPr>
            <w:tcW w:w="325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9AF" w:rsidRDefault="00EF29AF" w:rsidP="00FD7D0B">
            <w:pPr>
              <w:pStyle w:val="TAH"/>
              <w:keepNext w:val="0"/>
            </w:pPr>
            <w:r>
              <w:t xml:space="preserve">Value of </w:t>
            </w:r>
            <w:r>
              <w:br/>
              <w:t>‘UL configuration for LAA’ field</w:t>
            </w:r>
          </w:p>
        </w:tc>
        <w:tc>
          <w:tcPr>
            <w:tcW w:w="15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9AF" w:rsidRDefault="00EF29AF" w:rsidP="00FD7D0B">
            <w:pPr>
              <w:pStyle w:val="TAH"/>
              <w:keepNext w:val="0"/>
            </w:pPr>
            <w:r>
              <w:t xml:space="preserve">UL offset, </w:t>
            </w:r>
            <w:r>
              <w:rPr>
                <w:position w:val="-6"/>
              </w:rPr>
              <w:object w:dxaOrig="1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o:ole="">
                  <v:imagedata r:id="rId8" o:title=""/>
                </v:shape>
                <o:OLEObject Type="Embed" ProgID="Equation.3" ShapeID="_x0000_i1025" DrawAspect="Content" ObjectID="_1547663154" r:id="rId9"/>
              </w:object>
            </w:r>
          </w:p>
          <w:p w:rsidR="00EF29AF" w:rsidRDefault="00EF29AF" w:rsidP="00FD7D0B">
            <w:pPr>
              <w:pStyle w:val="TAH"/>
              <w:keepNext w:val="0"/>
            </w:pPr>
            <w:r>
              <w:t xml:space="preserve">(in </w:t>
            </w:r>
            <w:proofErr w:type="spellStart"/>
            <w:r>
              <w:t>subframes</w:t>
            </w:r>
            <w:proofErr w:type="spellEnd"/>
            <w:r>
              <w:t>)</w:t>
            </w:r>
          </w:p>
        </w:tc>
        <w:tc>
          <w:tcPr>
            <w:tcW w:w="168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9AF" w:rsidRDefault="00EF29AF" w:rsidP="00FD7D0B">
            <w:pPr>
              <w:pStyle w:val="TAH"/>
              <w:keepNext w:val="0"/>
            </w:pPr>
            <w:r>
              <w:t>UL duration,</w:t>
            </w:r>
            <w:r>
              <w:rPr>
                <w:position w:val="-6"/>
              </w:rPr>
              <w:object w:dxaOrig="200" w:dyaOrig="240">
                <v:shape id="_x0000_i1026" type="#_x0000_t75" style="width:10.5pt;height:12pt" o:ole="">
                  <v:imagedata r:id="rId10" o:title=""/>
                </v:shape>
                <o:OLEObject Type="Embed" ProgID="Equation.3" ShapeID="_x0000_i1026" DrawAspect="Content" ObjectID="_1547663155" r:id="rId11"/>
              </w:object>
            </w:r>
            <w:r>
              <w:t xml:space="preserve"> (in </w:t>
            </w:r>
            <w:proofErr w:type="spellStart"/>
            <w:r>
              <w:t>subframes</w:t>
            </w:r>
            <w:proofErr w:type="spellEnd"/>
            <w:r>
              <w:t>)</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00000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Not configured</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Not configured</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00001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00010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00011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00100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r>
      <w:tr w:rsidR="00EF29AF" w:rsidTr="00FD7D0B">
        <w:trPr>
          <w:trHeight w:val="230"/>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00101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5</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00110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00111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01000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01001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01010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lastRenderedPageBreak/>
              <w:t>01011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5</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01100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01101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01110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01111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10000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10001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5</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10010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10011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10100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10101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10110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10111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5</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11000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11001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11010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2</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11011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3</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11100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4</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11101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5</w:t>
            </w:r>
          </w:p>
        </w:tc>
      </w:tr>
      <w:tr w:rsidR="00EF29AF" w:rsidTr="00FD7D0B">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11110</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6</w:t>
            </w:r>
          </w:p>
        </w:tc>
      </w:tr>
      <w:tr w:rsidR="00EF29AF" w:rsidTr="00FD7D0B">
        <w:trPr>
          <w:trHeight w:val="230"/>
          <w:jc w:val="center"/>
        </w:trPr>
        <w:tc>
          <w:tcPr>
            <w:tcW w:w="3254"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11111</w:t>
            </w:r>
          </w:p>
        </w:tc>
        <w:tc>
          <w:tcPr>
            <w:tcW w:w="1501"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reserved</w:t>
            </w:r>
          </w:p>
        </w:tc>
        <w:tc>
          <w:tcPr>
            <w:tcW w:w="1682" w:type="dxa"/>
            <w:tcBorders>
              <w:top w:val="single" w:sz="4" w:space="0" w:color="auto"/>
              <w:left w:val="single" w:sz="4" w:space="0" w:color="auto"/>
              <w:bottom w:val="single" w:sz="4" w:space="0" w:color="auto"/>
              <w:right w:val="single" w:sz="4" w:space="0" w:color="auto"/>
            </w:tcBorders>
            <w:hideMark/>
          </w:tcPr>
          <w:p w:rsidR="00EF29AF" w:rsidRDefault="00EF29AF" w:rsidP="00FD7D0B">
            <w:pPr>
              <w:pStyle w:val="TAC"/>
              <w:keepNext w:val="0"/>
            </w:pPr>
            <w:r>
              <w:t>reserved</w:t>
            </w:r>
          </w:p>
        </w:tc>
      </w:tr>
    </w:tbl>
    <w:p w:rsidR="00EF29AF" w:rsidRPr="00EF29AF" w:rsidRDefault="00EF29AF" w:rsidP="00EF29AF"/>
    <w:p w:rsidR="009F77B8" w:rsidRDefault="009F77B8" w:rsidP="00536553"/>
    <w:p w:rsidR="00536553" w:rsidRDefault="00536553" w:rsidP="00536553">
      <w:pPr>
        <w:pStyle w:val="Heading1"/>
      </w:pPr>
      <w:r>
        <w:t>Performance requirements for BS</w:t>
      </w:r>
    </w:p>
    <w:p w:rsidR="008F421B" w:rsidRPr="008F421B" w:rsidRDefault="008F421B" w:rsidP="008F421B">
      <w:pPr>
        <w:pStyle w:val="Heading2"/>
      </w:pPr>
      <w:r>
        <w:t>General</w:t>
      </w:r>
    </w:p>
    <w:p w:rsidR="004A4F54" w:rsidRDefault="004A4F54" w:rsidP="004A4F54">
      <w:r>
        <w:t xml:space="preserve">In </w:t>
      </w:r>
      <w:r>
        <w:fldChar w:fldCharType="begin"/>
      </w:r>
      <w:r>
        <w:instrText xml:space="preserve"> REF _Ref473109051 \r \h </w:instrText>
      </w:r>
      <w:r>
        <w:fldChar w:fldCharType="separate"/>
      </w:r>
      <w:r>
        <w:t>[1]</w:t>
      </w:r>
      <w:r>
        <w:fldChar w:fldCharType="end"/>
      </w:r>
      <w:r>
        <w:t xml:space="preserve">, </w:t>
      </w:r>
      <w:r w:rsidR="00320A7B">
        <w:t>there are several open issues. In fact, these open issues can be divided into two categories, one category is for performance related setup, and the other category is for conformance test. For example, the following parameters belong to performance related parameters:</w:t>
      </w:r>
    </w:p>
    <w:p w:rsidR="00320A7B" w:rsidRDefault="00320A7B" w:rsidP="00320A7B">
      <w:pPr>
        <w:pStyle w:val="B1"/>
      </w:pPr>
      <w:r w:rsidRPr="00320A7B">
        <w:t>Reference receiver</w:t>
      </w:r>
    </w:p>
    <w:p w:rsidR="007B01CB" w:rsidRPr="00320A7B" w:rsidRDefault="007B01CB" w:rsidP="00320A7B">
      <w:pPr>
        <w:pStyle w:val="B1"/>
      </w:pPr>
      <w:r>
        <w:t>Channel bandwidth allocation</w:t>
      </w:r>
    </w:p>
    <w:p w:rsidR="00320A7B" w:rsidRPr="00320A7B" w:rsidRDefault="00320A7B" w:rsidP="00320A7B">
      <w:pPr>
        <w:pStyle w:val="B1"/>
        <w:rPr>
          <w:lang w:val="en-US"/>
        </w:rPr>
      </w:pPr>
      <w:r w:rsidRPr="00320A7B">
        <w:rPr>
          <w:lang w:val="en-US"/>
        </w:rPr>
        <w:t>Antenna configuration</w:t>
      </w:r>
    </w:p>
    <w:p w:rsidR="00320A7B" w:rsidRPr="00320A7B" w:rsidRDefault="00320A7B" w:rsidP="00320A7B">
      <w:pPr>
        <w:pStyle w:val="B1"/>
        <w:rPr>
          <w:lang w:val="en-US"/>
        </w:rPr>
      </w:pPr>
      <w:r w:rsidRPr="00320A7B">
        <w:rPr>
          <w:lang w:val="en-US"/>
        </w:rPr>
        <w:t>Starting PUSCH symbol configuration</w:t>
      </w:r>
    </w:p>
    <w:p w:rsidR="00320A7B" w:rsidRPr="00320A7B" w:rsidRDefault="00320A7B" w:rsidP="00320A7B">
      <w:pPr>
        <w:pStyle w:val="B1"/>
        <w:rPr>
          <w:lang w:val="en-US"/>
        </w:rPr>
      </w:pPr>
      <w:r w:rsidRPr="00320A7B">
        <w:rPr>
          <w:lang w:val="en-US"/>
        </w:rPr>
        <w:t>Ending symbol configuration</w:t>
      </w:r>
    </w:p>
    <w:p w:rsidR="00320A7B" w:rsidRPr="00320A7B" w:rsidRDefault="00320A7B" w:rsidP="00320A7B">
      <w:pPr>
        <w:pStyle w:val="B1"/>
      </w:pPr>
      <w:r w:rsidRPr="00320A7B">
        <w:t>Number of UE to be modelled in the performance requirements</w:t>
      </w:r>
    </w:p>
    <w:p w:rsidR="00320A7B" w:rsidRPr="00320A7B" w:rsidRDefault="00320A7B" w:rsidP="00320A7B">
      <w:pPr>
        <w:pStyle w:val="B1"/>
      </w:pPr>
      <w:r w:rsidRPr="00320A7B">
        <w:t>UL burst transmission model</w:t>
      </w:r>
    </w:p>
    <w:p w:rsidR="00320A7B" w:rsidRPr="00320A7B" w:rsidRDefault="00320A7B" w:rsidP="00320A7B">
      <w:pPr>
        <w:pStyle w:val="B1"/>
        <w:rPr>
          <w:lang w:val="en-US"/>
        </w:rPr>
      </w:pPr>
      <w:r w:rsidRPr="00320A7B">
        <w:rPr>
          <w:lang w:val="en-US"/>
        </w:rPr>
        <w:t>Resource allocation</w:t>
      </w:r>
    </w:p>
    <w:p w:rsidR="00320A7B" w:rsidRPr="00320A7B" w:rsidRDefault="00320A7B" w:rsidP="00320A7B">
      <w:pPr>
        <w:pStyle w:val="B1"/>
        <w:rPr>
          <w:lang w:val="en-US"/>
        </w:rPr>
      </w:pPr>
      <w:r w:rsidRPr="00320A7B">
        <w:rPr>
          <w:lang w:val="en-US"/>
        </w:rPr>
        <w:t>Channel model</w:t>
      </w:r>
    </w:p>
    <w:p w:rsidR="00320A7B" w:rsidRPr="00320A7B" w:rsidRDefault="00320A7B" w:rsidP="00320A7B">
      <w:pPr>
        <w:pStyle w:val="B1"/>
        <w:rPr>
          <w:lang w:val="en-US"/>
        </w:rPr>
      </w:pPr>
      <w:r w:rsidRPr="00320A7B">
        <w:rPr>
          <w:lang w:val="en-US"/>
        </w:rPr>
        <w:t>Modulation</w:t>
      </w:r>
    </w:p>
    <w:p w:rsidR="00320A7B" w:rsidRDefault="00320A7B" w:rsidP="00320A7B">
      <w:pPr>
        <w:pStyle w:val="B1"/>
        <w:numPr>
          <w:ilvl w:val="0"/>
          <w:numId w:val="0"/>
        </w:numPr>
      </w:pPr>
      <w:r>
        <w:t>While the other issues, such as:</w:t>
      </w:r>
    </w:p>
    <w:p w:rsidR="00320A7B" w:rsidRPr="00320A7B" w:rsidRDefault="00320A7B" w:rsidP="00320A7B">
      <w:pPr>
        <w:pStyle w:val="B1"/>
      </w:pPr>
      <w:r w:rsidRPr="00320A7B">
        <w:t>UL grant Scheduling</w:t>
      </w:r>
    </w:p>
    <w:p w:rsidR="00320A7B" w:rsidRPr="00320A7B" w:rsidRDefault="00320A7B" w:rsidP="00320A7B">
      <w:pPr>
        <w:pStyle w:val="B1"/>
        <w:rPr>
          <w:lang w:val="en-US"/>
        </w:rPr>
      </w:pPr>
      <w:r w:rsidRPr="00320A7B">
        <w:rPr>
          <w:lang w:val="en-US"/>
        </w:rPr>
        <w:t>LAA Sell Carrier Scheduling</w:t>
      </w:r>
    </w:p>
    <w:p w:rsidR="00320A7B" w:rsidRDefault="00320A7B" w:rsidP="00320A7B">
      <w:pPr>
        <w:pStyle w:val="B1"/>
        <w:numPr>
          <w:ilvl w:val="0"/>
          <w:numId w:val="0"/>
        </w:numPr>
        <w:rPr>
          <w:lang w:eastAsia="zh-CN"/>
        </w:rPr>
      </w:pPr>
      <w:r>
        <w:t>And other miscellaneous</w:t>
      </w:r>
      <w:r>
        <w:rPr>
          <w:rFonts w:hint="eastAsia"/>
          <w:lang w:eastAsia="zh-CN"/>
        </w:rPr>
        <w:t>,</w:t>
      </w:r>
      <w:r>
        <w:rPr>
          <w:lang w:eastAsia="zh-CN"/>
        </w:rPr>
        <w:t xml:space="preserve"> such as</w:t>
      </w:r>
    </w:p>
    <w:p w:rsidR="00320A7B" w:rsidRPr="00320A7B" w:rsidRDefault="00320A7B" w:rsidP="00320A7B">
      <w:pPr>
        <w:pStyle w:val="B1"/>
        <w:jc w:val="both"/>
      </w:pPr>
      <w:r>
        <w:lastRenderedPageBreak/>
        <w:t xml:space="preserve">How to </w:t>
      </w:r>
      <w:r w:rsidRPr="00320A7B">
        <w:t>Extension for future possible multiple licensed bands and multiple unlicensed bands combinations</w:t>
      </w:r>
    </w:p>
    <w:p w:rsidR="00320A7B" w:rsidRDefault="00B42D95" w:rsidP="00320A7B">
      <w:pPr>
        <w:pStyle w:val="B1"/>
        <w:numPr>
          <w:ilvl w:val="0"/>
          <w:numId w:val="0"/>
        </w:numPr>
        <w:jc w:val="both"/>
      </w:pPr>
      <w:r>
        <w:t xml:space="preserve">The non-performance related setups </w:t>
      </w:r>
      <w:r w:rsidR="00320A7B">
        <w:t xml:space="preserve">are not so critical for the final performance requirements and has less impact on our current simulation work. Thus, we can try our best to get agreements for all issue if possible. If it is challenge to agree all aspects, we shall prioritize the discussion on the performance related setup. </w:t>
      </w:r>
    </w:p>
    <w:p w:rsidR="00320A7B" w:rsidRDefault="00320A7B" w:rsidP="00320A7B">
      <w:pPr>
        <w:pStyle w:val="Proposal"/>
      </w:pPr>
      <w:bookmarkStart w:id="10" w:name="_Toc473119239"/>
      <w:bookmarkStart w:id="11" w:name="_Toc473129665"/>
      <w:bookmarkStart w:id="12" w:name="_Toc473188781"/>
      <w:bookmarkStart w:id="13" w:name="_Toc473201927"/>
      <w:bookmarkStart w:id="14" w:name="_Toc473203354"/>
      <w:bookmarkStart w:id="15" w:name="_Toc473203504"/>
      <w:bookmarkStart w:id="16" w:name="_Toc473898012"/>
      <w:bookmarkStart w:id="17" w:name="_Toc473920905"/>
      <w:bookmarkStart w:id="18" w:name="_Toc473920973"/>
      <w:r>
        <w:t>Prioritize the discussion on the performance related setup to accelerate the simulation campaign</w:t>
      </w:r>
      <w:bookmarkEnd w:id="10"/>
      <w:bookmarkEnd w:id="11"/>
      <w:bookmarkEnd w:id="12"/>
      <w:bookmarkEnd w:id="13"/>
      <w:bookmarkEnd w:id="14"/>
      <w:bookmarkEnd w:id="15"/>
      <w:bookmarkEnd w:id="16"/>
      <w:bookmarkEnd w:id="17"/>
      <w:bookmarkEnd w:id="18"/>
    </w:p>
    <w:p w:rsidR="00536553" w:rsidRDefault="00387A11" w:rsidP="0085617D">
      <w:pPr>
        <w:pStyle w:val="Heading2"/>
      </w:pPr>
      <w:bookmarkStart w:id="19" w:name="_Ref473121372"/>
      <w:r>
        <w:t>Performance related setup</w:t>
      </w:r>
      <w:bookmarkEnd w:id="19"/>
    </w:p>
    <w:p w:rsidR="002259A2" w:rsidRDefault="002259A2" w:rsidP="00FE5C16">
      <w:pPr>
        <w:pStyle w:val="Heading3"/>
      </w:pPr>
      <w:r w:rsidRPr="00B26866">
        <w:t>Reference receiver</w:t>
      </w:r>
    </w:p>
    <w:p w:rsidR="0008444C" w:rsidRDefault="0008444C" w:rsidP="0008444C">
      <w:pPr>
        <w:rPr>
          <w:lang w:val="en-US"/>
        </w:rPr>
      </w:pPr>
      <w:r>
        <w:rPr>
          <w:lang w:val="en-US"/>
        </w:rPr>
        <w:t xml:space="preserve">In legacy system, performance requirements are defined for two kinds of receiver, one is MRC receiver and one is IRC receiver. For IRC, it is introduced in Rel-13. </w:t>
      </w:r>
      <w:r w:rsidR="007E1C98">
        <w:rPr>
          <w:lang w:val="en-US"/>
        </w:rPr>
        <w:t xml:space="preserve">However, </w:t>
      </w:r>
      <w:r>
        <w:rPr>
          <w:lang w:val="en-US"/>
        </w:rPr>
        <w:t xml:space="preserve">In the </w:t>
      </w:r>
      <w:proofErr w:type="spellStart"/>
      <w:r w:rsidR="007E1C98">
        <w:rPr>
          <w:lang w:val="en-US"/>
        </w:rPr>
        <w:t>eLAA</w:t>
      </w:r>
      <w:proofErr w:type="spellEnd"/>
      <w:r w:rsidR="007E1C98">
        <w:rPr>
          <w:lang w:val="en-US"/>
        </w:rPr>
        <w:t xml:space="preserve"> </w:t>
      </w:r>
      <w:r>
        <w:rPr>
          <w:lang w:val="en-US"/>
        </w:rPr>
        <w:t xml:space="preserve">test, only noise is modelled. Under this condition, the performance of MRC shall be very </w:t>
      </w:r>
      <w:proofErr w:type="gramStart"/>
      <w:r>
        <w:rPr>
          <w:lang w:val="en-US"/>
        </w:rPr>
        <w:t>similar to</w:t>
      </w:r>
      <w:proofErr w:type="gramEnd"/>
      <w:r>
        <w:rPr>
          <w:lang w:val="en-US"/>
        </w:rPr>
        <w:t xml:space="preserve"> IRC. As minimum performance requirements, MRC receiver can be assumed in the performance requirements. </w:t>
      </w:r>
    </w:p>
    <w:p w:rsidR="00873ED2" w:rsidRDefault="00873ED2" w:rsidP="00873ED2">
      <w:pPr>
        <w:pStyle w:val="Proposal"/>
        <w:rPr>
          <w:lang w:val="en-US"/>
        </w:rPr>
      </w:pPr>
      <w:bookmarkStart w:id="20" w:name="_Toc473920906"/>
      <w:bookmarkStart w:id="21" w:name="_Toc473920974"/>
      <w:r>
        <w:rPr>
          <w:lang w:val="en-US"/>
        </w:rPr>
        <w:t xml:space="preserve">MRC receiver is set as the reference receiver for </w:t>
      </w:r>
      <w:proofErr w:type="spellStart"/>
      <w:r>
        <w:rPr>
          <w:lang w:val="en-US"/>
        </w:rPr>
        <w:t>eLAA</w:t>
      </w:r>
      <w:proofErr w:type="spellEnd"/>
      <w:r>
        <w:rPr>
          <w:lang w:val="en-US"/>
        </w:rPr>
        <w:t xml:space="preserve"> performance requirements</w:t>
      </w:r>
      <w:bookmarkEnd w:id="20"/>
      <w:bookmarkEnd w:id="21"/>
    </w:p>
    <w:p w:rsidR="000C0F6B" w:rsidRDefault="000C0F6B" w:rsidP="0008444C">
      <w:pPr>
        <w:rPr>
          <w:lang w:val="en-US"/>
        </w:rPr>
      </w:pPr>
    </w:p>
    <w:p w:rsidR="0008444C" w:rsidRPr="003C695C" w:rsidRDefault="0008444C" w:rsidP="0008444C">
      <w:pPr>
        <w:pStyle w:val="Heading3"/>
        <w:rPr>
          <w:lang w:val="en-US"/>
        </w:rPr>
      </w:pPr>
      <w:r>
        <w:rPr>
          <w:lang w:val="en-US"/>
        </w:rPr>
        <w:t>Channel bandwidth allocation</w:t>
      </w:r>
    </w:p>
    <w:p w:rsidR="0008444C" w:rsidRDefault="0008444C" w:rsidP="0008444C">
      <w:pPr>
        <w:rPr>
          <w:lang w:val="en-US"/>
        </w:rPr>
      </w:pPr>
      <w:r>
        <w:rPr>
          <w:lang w:val="en-US"/>
        </w:rPr>
        <w:t>For</w:t>
      </w:r>
      <w:r w:rsidR="000C0F6B">
        <w:rPr>
          <w:lang w:val="en-US"/>
        </w:rPr>
        <w:t xml:space="preserve"> LAA </w:t>
      </w:r>
      <w:proofErr w:type="spellStart"/>
      <w:r w:rsidR="000C0F6B">
        <w:rPr>
          <w:lang w:val="en-US"/>
        </w:rPr>
        <w:t>Scell</w:t>
      </w:r>
      <w:proofErr w:type="spellEnd"/>
      <w:r w:rsidR="000C0F6B">
        <w:rPr>
          <w:lang w:val="en-US"/>
        </w:rPr>
        <w:t>(s)</w:t>
      </w:r>
      <w:r>
        <w:rPr>
          <w:lang w:val="en-US"/>
        </w:rPr>
        <w:t xml:space="preserve">, there are two channel bandwidth options for single carrier, one is 20MHz and one is 10MHz. In practical network, 20MHz is more widely used. Thus, 20MHz can be set as the channel bandwidth. </w:t>
      </w:r>
    </w:p>
    <w:p w:rsidR="0008444C" w:rsidRDefault="00DE2C24" w:rsidP="0008444C">
      <w:pPr>
        <w:rPr>
          <w:lang w:val="en-US"/>
        </w:rPr>
      </w:pPr>
      <w:r>
        <w:rPr>
          <w:lang w:val="en-US"/>
        </w:rPr>
        <w:t xml:space="preserve">For licensed carrier, </w:t>
      </w:r>
      <w:r w:rsidR="00645783">
        <w:rPr>
          <w:lang w:val="en-US"/>
        </w:rPr>
        <w:t>per</w:t>
      </w:r>
      <w:r>
        <w:rPr>
          <w:lang w:val="en-US"/>
        </w:rPr>
        <w:t xml:space="preserve"> the applicability rule</w:t>
      </w:r>
      <w:r w:rsidR="00645783">
        <w:rPr>
          <w:lang w:val="en-US"/>
        </w:rPr>
        <w:t xml:space="preserve"> defined in 36.141 as:</w:t>
      </w:r>
    </w:p>
    <w:p w:rsidR="00645783" w:rsidRPr="00EC67A2" w:rsidRDefault="00645783" w:rsidP="00645783">
      <w:pPr>
        <w:ind w:left="567"/>
        <w:rPr>
          <w:i/>
        </w:rPr>
      </w:pPr>
      <w:r>
        <w:rPr>
          <w:i/>
        </w:rPr>
        <w:t>“</w:t>
      </w:r>
      <w:r w:rsidRPr="00EC67A2">
        <w:rPr>
          <w:i/>
        </w:rPr>
        <w:t>For a BS supporting FDD UL carrier aggregation, only the FDD CC combination with largest aggregated bandwidth is used for the test. If there is more than one combination the FDD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645783" w:rsidRPr="00645783" w:rsidRDefault="00927D22" w:rsidP="0008444C">
      <w:r>
        <w:t>Based on this principle, in case a BS supporting 10MHz (licensed CC) + 20MHz (unlicensed CC), the performance on the 10MHz (licensed CC) shall refer to what we have defined for 10MHz (licensed CC); in Case a BS supporting 20MHz (licensed CC) + 20</w:t>
      </w:r>
      <w:proofErr w:type="gramStart"/>
      <w:r>
        <w:t>MHz(</w:t>
      </w:r>
      <w:proofErr w:type="gramEnd"/>
      <w:r>
        <w:t>unlicensed CC), the performance on the 20MHz(licensed) shall refer to what we have defined for 20MHz (licensed CC), and so on. Thus</w:t>
      </w:r>
      <w:r>
        <w:rPr>
          <w:rFonts w:hint="eastAsia"/>
        </w:rPr>
        <w:t>,</w:t>
      </w:r>
      <w:r>
        <w:t xml:space="preserve"> it is not necessary to explicit</w:t>
      </w:r>
      <w:r w:rsidR="00A2651D">
        <w:t>ly</w:t>
      </w:r>
      <w:r>
        <w:t xml:space="preserve"> state the bandwidth configuration for the licensed CC. </w:t>
      </w:r>
    </w:p>
    <w:p w:rsidR="00003E41" w:rsidRDefault="008B37E9" w:rsidP="008B37E9">
      <w:pPr>
        <w:pStyle w:val="Proposal"/>
        <w:rPr>
          <w:lang w:val="en-US"/>
        </w:rPr>
      </w:pPr>
      <w:bookmarkStart w:id="22" w:name="_Toc473920907"/>
      <w:bookmarkStart w:id="23" w:name="_Toc473920975"/>
      <w:r>
        <w:rPr>
          <w:lang w:val="en-US"/>
        </w:rPr>
        <w:t>20MHz is set as</w:t>
      </w:r>
      <w:r w:rsidR="00AB6A31">
        <w:rPr>
          <w:lang w:val="en-US"/>
        </w:rPr>
        <w:t xml:space="preserve"> the</w:t>
      </w:r>
      <w:r>
        <w:rPr>
          <w:lang w:val="en-US"/>
        </w:rPr>
        <w:t xml:space="preserve"> channel bandwidth for LAA </w:t>
      </w:r>
      <w:proofErr w:type="spellStart"/>
      <w:r>
        <w:rPr>
          <w:lang w:val="en-US"/>
        </w:rPr>
        <w:t>Scell</w:t>
      </w:r>
      <w:proofErr w:type="spellEnd"/>
      <w:r>
        <w:rPr>
          <w:lang w:val="en-US"/>
        </w:rPr>
        <w:t>(s)</w:t>
      </w:r>
      <w:bookmarkEnd w:id="22"/>
      <w:bookmarkEnd w:id="23"/>
    </w:p>
    <w:p w:rsidR="00003E41" w:rsidRDefault="00003E41" w:rsidP="00003E41">
      <w:pPr>
        <w:pStyle w:val="Heading3"/>
        <w:rPr>
          <w:lang w:val="en-US"/>
        </w:rPr>
      </w:pPr>
      <w:r w:rsidRPr="00356FB1">
        <w:rPr>
          <w:lang w:val="en-US"/>
        </w:rPr>
        <w:t>Antenna configuration</w:t>
      </w:r>
    </w:p>
    <w:p w:rsidR="00D31B4F" w:rsidRDefault="00D31B4F" w:rsidP="00D31B4F">
      <w:pPr>
        <w:rPr>
          <w:lang w:val="en-US"/>
        </w:rPr>
      </w:pPr>
      <w:r>
        <w:rPr>
          <w:lang w:val="en-US"/>
        </w:rPr>
        <w:t xml:space="preserve">For most of practical deployments, the UE is only with one TX. For </w:t>
      </w:r>
      <w:proofErr w:type="spellStart"/>
      <w:r>
        <w:rPr>
          <w:lang w:val="en-US"/>
        </w:rPr>
        <w:t>eNB</w:t>
      </w:r>
      <w:proofErr w:type="spellEnd"/>
      <w:r>
        <w:rPr>
          <w:lang w:val="en-US"/>
        </w:rPr>
        <w:t xml:space="preserve"> side, there may be multiple RX configurations, such as 2 RX or 4 RX. Since most of </w:t>
      </w:r>
      <w:proofErr w:type="spellStart"/>
      <w:r>
        <w:rPr>
          <w:lang w:val="en-US"/>
        </w:rPr>
        <w:t>eNBs</w:t>
      </w:r>
      <w:proofErr w:type="spellEnd"/>
      <w:r>
        <w:rPr>
          <w:lang w:val="en-US"/>
        </w:rPr>
        <w:t xml:space="preserve"> support 2 RX, we can define 2 RX first. If needed, 4 Rx can also be considered. In case 8 RX is required by the market, the requirements can be added </w:t>
      </w:r>
      <w:r w:rsidR="00F6136F">
        <w:rPr>
          <w:lang w:val="en-US"/>
        </w:rPr>
        <w:t>later</w:t>
      </w:r>
      <w:r>
        <w:rPr>
          <w:lang w:val="en-US"/>
        </w:rPr>
        <w:t xml:space="preserve"> similar as what we have done in the legacy release.  </w:t>
      </w:r>
    </w:p>
    <w:p w:rsidR="0008444C" w:rsidRDefault="00934564" w:rsidP="00934564">
      <w:pPr>
        <w:pStyle w:val="Proposal"/>
        <w:rPr>
          <w:lang w:val="en-US"/>
        </w:rPr>
      </w:pPr>
      <w:bookmarkStart w:id="24" w:name="_Toc473920908"/>
      <w:bookmarkStart w:id="25" w:name="_Toc473920976"/>
      <w:r>
        <w:rPr>
          <w:lang w:val="en-US"/>
        </w:rPr>
        <w:t xml:space="preserve">1 TX is assumed at UE side for transmission in the </w:t>
      </w:r>
      <w:proofErr w:type="spellStart"/>
      <w:r>
        <w:rPr>
          <w:lang w:val="en-US"/>
        </w:rPr>
        <w:t>eLAA</w:t>
      </w:r>
      <w:proofErr w:type="spellEnd"/>
      <w:r>
        <w:rPr>
          <w:lang w:val="en-US"/>
        </w:rPr>
        <w:t xml:space="preserve"> BS demodulation test</w:t>
      </w:r>
      <w:bookmarkEnd w:id="24"/>
      <w:bookmarkEnd w:id="25"/>
    </w:p>
    <w:p w:rsidR="00934564" w:rsidRDefault="00934564" w:rsidP="00934564">
      <w:pPr>
        <w:pStyle w:val="Proposal"/>
        <w:rPr>
          <w:lang w:val="en-US"/>
        </w:rPr>
      </w:pPr>
      <w:bookmarkStart w:id="26" w:name="_Toc473920909"/>
      <w:bookmarkStart w:id="27" w:name="_Toc473920977"/>
      <w:r>
        <w:rPr>
          <w:lang w:val="en-US"/>
        </w:rPr>
        <w:t xml:space="preserve">2 RX or 4 RX are assumed at </w:t>
      </w:r>
      <w:proofErr w:type="spellStart"/>
      <w:r>
        <w:rPr>
          <w:lang w:val="en-US"/>
        </w:rPr>
        <w:t>eNB</w:t>
      </w:r>
      <w:proofErr w:type="spellEnd"/>
      <w:r>
        <w:rPr>
          <w:lang w:val="en-US"/>
        </w:rPr>
        <w:t xml:space="preserve"> side in the </w:t>
      </w:r>
      <w:proofErr w:type="spellStart"/>
      <w:r>
        <w:rPr>
          <w:lang w:val="en-US"/>
        </w:rPr>
        <w:t>eLAA</w:t>
      </w:r>
      <w:proofErr w:type="spellEnd"/>
      <w:r>
        <w:rPr>
          <w:lang w:val="en-US"/>
        </w:rPr>
        <w:t xml:space="preserve"> BS demodulation test</w:t>
      </w:r>
      <w:bookmarkEnd w:id="26"/>
      <w:bookmarkEnd w:id="27"/>
    </w:p>
    <w:p w:rsidR="00FD7D0B" w:rsidRDefault="00FD7D0B" w:rsidP="00FD7D0B">
      <w:pPr>
        <w:pStyle w:val="Heading3"/>
        <w:rPr>
          <w:lang w:val="en-US"/>
        </w:rPr>
      </w:pPr>
      <w:r w:rsidRPr="00F9746C">
        <w:rPr>
          <w:lang w:val="en-US"/>
        </w:rPr>
        <w:t>Starting PUSCH symbol configuration</w:t>
      </w:r>
    </w:p>
    <w:p w:rsidR="00FD7D0B" w:rsidRDefault="00FD7D0B" w:rsidP="00FD7D0B">
      <w:r>
        <w:rPr>
          <w:lang w:val="en-US"/>
        </w:rPr>
        <w:t xml:space="preserve">In RAN1, </w:t>
      </w:r>
      <w:r w:rsidRPr="005058D7">
        <w:t>one</w:t>
      </w:r>
      <w:r>
        <w:t xml:space="preserve"> </w:t>
      </w:r>
      <w:r w:rsidRPr="005058D7">
        <w:t xml:space="preserve">of four starting symbol positions can be signalled for the first </w:t>
      </w:r>
      <w:proofErr w:type="spellStart"/>
      <w:r w:rsidRPr="005058D7">
        <w:t>subframe</w:t>
      </w:r>
      <w:proofErr w:type="spellEnd"/>
      <w:r w:rsidRPr="005058D7">
        <w:t xml:space="preserve"> in DCI formats 0/4A/0B/4B</w:t>
      </w:r>
      <w:r>
        <w:t xml:space="preserve">, they are shown in </w:t>
      </w:r>
      <w:r>
        <w:fldChar w:fldCharType="begin"/>
      </w:r>
      <w:r>
        <w:instrText xml:space="preserve"> REF _Ref462922502 \h </w:instrText>
      </w:r>
      <w:r>
        <w:fldChar w:fldCharType="separate"/>
      </w:r>
      <w:r>
        <w:t xml:space="preserve">Table </w:t>
      </w:r>
      <w:r>
        <w:rPr>
          <w:noProof/>
        </w:rPr>
        <w:t>2</w:t>
      </w:r>
      <w:r>
        <w:fldChar w:fldCharType="end"/>
      </w:r>
      <w:r>
        <w:t xml:space="preserve">. </w:t>
      </w:r>
    </w:p>
    <w:p w:rsidR="00FD7D0B" w:rsidRPr="005777CA" w:rsidRDefault="00FD7D0B" w:rsidP="00FD7D0B">
      <w:pPr>
        <w:pStyle w:val="Caption"/>
        <w:rPr>
          <w:rFonts w:cs="Arial"/>
        </w:rPr>
      </w:pPr>
      <w:bookmarkStart w:id="28" w:name="_Ref462922502"/>
      <w:r>
        <w:t xml:space="preserve">Table </w:t>
      </w:r>
      <w:r>
        <w:fldChar w:fldCharType="begin"/>
      </w:r>
      <w:r>
        <w:instrText xml:space="preserve"> SEQ Table \* ARABIC </w:instrText>
      </w:r>
      <w:r>
        <w:fldChar w:fldCharType="separate"/>
      </w:r>
      <w:r w:rsidR="009F121E">
        <w:rPr>
          <w:noProof/>
        </w:rPr>
        <w:t>2</w:t>
      </w:r>
      <w:r>
        <w:fldChar w:fldCharType="end"/>
      </w:r>
      <w:bookmarkEnd w:id="28"/>
      <w:r w:rsidRPr="005777CA">
        <w:rPr>
          <w:rFonts w:cs="Arial"/>
        </w:rPr>
        <w:t xml:space="preserve">: </w:t>
      </w:r>
      <w:r>
        <w:t>PUSCH starting position</w:t>
      </w:r>
      <w:r w:rsidRPr="005777C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539"/>
      </w:tblGrid>
      <w:tr w:rsidR="00FD7D0B" w:rsidTr="00FD7D0B">
        <w:trPr>
          <w:jc w:val="center"/>
        </w:trPr>
        <w:tc>
          <w:tcPr>
            <w:tcW w:w="0" w:type="auto"/>
            <w:vAlign w:val="center"/>
          </w:tcPr>
          <w:p w:rsidR="00FD7D0B" w:rsidRPr="007C69F5" w:rsidRDefault="00FD7D0B" w:rsidP="00FD7D0B">
            <w:pPr>
              <w:jc w:val="center"/>
              <w:rPr>
                <w:b/>
              </w:rPr>
            </w:pPr>
            <w:r w:rsidRPr="007C69F5">
              <w:rPr>
                <w:b/>
              </w:rPr>
              <w:t>Value</w:t>
            </w:r>
          </w:p>
        </w:tc>
        <w:tc>
          <w:tcPr>
            <w:tcW w:w="0" w:type="auto"/>
          </w:tcPr>
          <w:p w:rsidR="00FD7D0B" w:rsidRPr="007C69F5" w:rsidRDefault="00FD7D0B" w:rsidP="00FD7D0B">
            <w:pPr>
              <w:jc w:val="center"/>
              <w:rPr>
                <w:b/>
              </w:rPr>
            </w:pPr>
            <w:r w:rsidRPr="007C69F5">
              <w:rPr>
                <w:b/>
              </w:rPr>
              <w:t>PUSCH starting position</w:t>
            </w:r>
          </w:p>
        </w:tc>
      </w:tr>
      <w:tr w:rsidR="00FD7D0B" w:rsidTr="00FD7D0B">
        <w:trPr>
          <w:jc w:val="center"/>
        </w:trPr>
        <w:tc>
          <w:tcPr>
            <w:tcW w:w="0" w:type="auto"/>
          </w:tcPr>
          <w:p w:rsidR="00FD7D0B" w:rsidRDefault="00FD7D0B" w:rsidP="00FD7D0B">
            <w:pPr>
              <w:jc w:val="center"/>
            </w:pPr>
            <w:r>
              <w:t>00</w:t>
            </w:r>
          </w:p>
        </w:tc>
        <w:tc>
          <w:tcPr>
            <w:tcW w:w="0" w:type="auto"/>
          </w:tcPr>
          <w:p w:rsidR="00FD7D0B" w:rsidRDefault="00FD7D0B" w:rsidP="00FD7D0B">
            <w:pPr>
              <w:jc w:val="center"/>
            </w:pPr>
            <w:r>
              <w:t>symbol 0</w:t>
            </w:r>
          </w:p>
        </w:tc>
      </w:tr>
      <w:tr w:rsidR="00FD7D0B" w:rsidTr="00FD7D0B">
        <w:trPr>
          <w:jc w:val="center"/>
        </w:trPr>
        <w:tc>
          <w:tcPr>
            <w:tcW w:w="0" w:type="auto"/>
          </w:tcPr>
          <w:p w:rsidR="00FD7D0B" w:rsidRDefault="00FD7D0B" w:rsidP="00FD7D0B">
            <w:pPr>
              <w:jc w:val="center"/>
            </w:pPr>
            <w:r>
              <w:t>01</w:t>
            </w:r>
          </w:p>
        </w:tc>
        <w:tc>
          <w:tcPr>
            <w:tcW w:w="0" w:type="auto"/>
          </w:tcPr>
          <w:p w:rsidR="00FD7D0B" w:rsidRDefault="00FD7D0B" w:rsidP="00FD7D0B">
            <w:pPr>
              <w:jc w:val="center"/>
            </w:pPr>
            <w:r>
              <w:t>25µs in symbol 0</w:t>
            </w:r>
          </w:p>
        </w:tc>
      </w:tr>
      <w:tr w:rsidR="00FD7D0B" w:rsidTr="00FD7D0B">
        <w:trPr>
          <w:jc w:val="center"/>
        </w:trPr>
        <w:tc>
          <w:tcPr>
            <w:tcW w:w="0" w:type="auto"/>
          </w:tcPr>
          <w:p w:rsidR="00FD7D0B" w:rsidRDefault="00FD7D0B" w:rsidP="00FD7D0B">
            <w:pPr>
              <w:jc w:val="center"/>
            </w:pPr>
            <w:r>
              <w:lastRenderedPageBreak/>
              <w:t>10</w:t>
            </w:r>
          </w:p>
        </w:tc>
        <w:tc>
          <w:tcPr>
            <w:tcW w:w="0" w:type="auto"/>
          </w:tcPr>
          <w:p w:rsidR="00FD7D0B" w:rsidRDefault="00FD7D0B" w:rsidP="00FD7D0B">
            <w:pPr>
              <w:jc w:val="center"/>
            </w:pPr>
            <w:r>
              <w:t>(25+TA) µs in symbol 0</w:t>
            </w:r>
          </w:p>
        </w:tc>
      </w:tr>
      <w:tr w:rsidR="00FD7D0B" w:rsidTr="00FD7D0B">
        <w:trPr>
          <w:jc w:val="center"/>
        </w:trPr>
        <w:tc>
          <w:tcPr>
            <w:tcW w:w="0" w:type="auto"/>
          </w:tcPr>
          <w:p w:rsidR="00FD7D0B" w:rsidRDefault="00FD7D0B" w:rsidP="00FD7D0B">
            <w:pPr>
              <w:jc w:val="center"/>
            </w:pPr>
            <w:r>
              <w:t>11</w:t>
            </w:r>
          </w:p>
        </w:tc>
        <w:tc>
          <w:tcPr>
            <w:tcW w:w="0" w:type="auto"/>
          </w:tcPr>
          <w:p w:rsidR="00FD7D0B" w:rsidRPr="00332523" w:rsidRDefault="00FD7D0B" w:rsidP="00FD7D0B">
            <w:pPr>
              <w:jc w:val="center"/>
            </w:pPr>
            <w:r>
              <w:t>symbol 1</w:t>
            </w:r>
          </w:p>
        </w:tc>
      </w:tr>
    </w:tbl>
    <w:p w:rsidR="00FD7D0B" w:rsidRPr="005058D7" w:rsidRDefault="00FD7D0B" w:rsidP="00FD7D0B"/>
    <w:p w:rsidR="00FD7D0B" w:rsidRDefault="00FD7D0B" w:rsidP="00FD7D0B">
      <w:r>
        <w:t xml:space="preserve">If value “00” is selected, it is quite </w:t>
      </w:r>
      <w:proofErr w:type="gramStart"/>
      <w:r>
        <w:t>similar to</w:t>
      </w:r>
      <w:proofErr w:type="gramEnd"/>
      <w:r>
        <w:t xml:space="preserve"> the legacy performance, and in case “01” “10” and “11” are selected, new </w:t>
      </w:r>
      <w:proofErr w:type="spellStart"/>
      <w:r>
        <w:t>eNB</w:t>
      </w:r>
      <w:proofErr w:type="spellEnd"/>
      <w:r>
        <w:t xml:space="preserve"> behaviour is expected. But the new behaviour is quite similar for case “01” “10” “11”. For case “11”, </w:t>
      </w:r>
      <w:proofErr w:type="spellStart"/>
      <w:r>
        <w:t>eNB</w:t>
      </w:r>
      <w:proofErr w:type="spellEnd"/>
      <w:r>
        <w:t xml:space="preserve"> just </w:t>
      </w:r>
      <w:proofErr w:type="gramStart"/>
      <w:r>
        <w:t>need to</w:t>
      </w:r>
      <w:proofErr w:type="gramEnd"/>
      <w:r>
        <w:t xml:space="preserve"> blank symbol 0. For case “01” and “10”, partial OFDM symbol 0 is blanked. Compared with case “11”, it seems “01” or “10” is more general. Thus, we can select “01” as the configuration.  </w:t>
      </w:r>
    </w:p>
    <w:p w:rsidR="00FD7D0B" w:rsidRDefault="00FD7D0B" w:rsidP="00FD7D0B">
      <w:r>
        <w:t xml:space="preserve">In RAN4#81 meeting, some companies propose to have dynamic signalling the starting PUSCH symbol configuration, it seems it is not necessary. First, whether dynamic signalling the starting PUSCH symbol or semi-static configure starting PUSCH symbol is purely BS implementation. Some BS may use dynamic signalling and some BS may use semi-static signalling. It is not reasonable in the specification to mandate all BS shall use dynamic signalling for the starting PUSCH symbol. </w:t>
      </w:r>
    </w:p>
    <w:p w:rsidR="00FD7D0B" w:rsidRDefault="00FD7D0B" w:rsidP="00FD7D0B">
      <w:r>
        <w:t>Further, the dynamic signalling will increase the test complexity. However, from BS behaviour and performance poin</w:t>
      </w:r>
      <w:r w:rsidR="00A75EE4">
        <w:t xml:space="preserve">t of view, the impact is </w:t>
      </w:r>
      <w:r>
        <w:t xml:space="preserve">negligible using dynamic signalling or </w:t>
      </w:r>
      <w:r w:rsidR="004E4BBE">
        <w:t xml:space="preserve">semi-static configuration. Thus, we suggest to use semi-static configuration for the starting PUSCH symbol. </w:t>
      </w:r>
    </w:p>
    <w:p w:rsidR="00836A07" w:rsidRDefault="004E4BBE" w:rsidP="00836A07">
      <w:pPr>
        <w:pStyle w:val="Proposal"/>
      </w:pPr>
      <w:bookmarkStart w:id="29" w:name="_Toc473129666"/>
      <w:bookmarkStart w:id="30" w:name="_Toc473188782"/>
      <w:bookmarkStart w:id="31" w:name="_Toc473201928"/>
      <w:bookmarkStart w:id="32" w:name="_Toc473203355"/>
      <w:bookmarkStart w:id="33" w:name="_Toc473203505"/>
      <w:bookmarkStart w:id="34" w:name="_Toc473898013"/>
      <w:bookmarkStart w:id="35" w:name="_Toc473920910"/>
      <w:bookmarkStart w:id="36" w:name="_Toc473920978"/>
      <w:r>
        <w:t>The starting PUSCH symbol is static configured in the test</w:t>
      </w:r>
      <w:bookmarkEnd w:id="29"/>
      <w:bookmarkEnd w:id="30"/>
      <w:bookmarkEnd w:id="31"/>
      <w:bookmarkEnd w:id="32"/>
      <w:bookmarkEnd w:id="33"/>
      <w:bookmarkEnd w:id="34"/>
      <w:bookmarkEnd w:id="35"/>
      <w:bookmarkEnd w:id="36"/>
    </w:p>
    <w:p w:rsidR="00836A07" w:rsidRDefault="00836A07" w:rsidP="00836A07">
      <w:pPr>
        <w:pStyle w:val="Proposal"/>
        <w:numPr>
          <w:ilvl w:val="0"/>
          <w:numId w:val="0"/>
        </w:numPr>
      </w:pPr>
    </w:p>
    <w:p w:rsidR="00836A07" w:rsidRDefault="00836A07" w:rsidP="00836A07">
      <w:pPr>
        <w:pStyle w:val="Heading3"/>
        <w:rPr>
          <w:lang w:val="en-US"/>
        </w:rPr>
      </w:pPr>
      <w:r>
        <w:rPr>
          <w:lang w:val="en-US"/>
        </w:rPr>
        <w:t>Ending symbol configuration</w:t>
      </w:r>
    </w:p>
    <w:p w:rsidR="00836A07" w:rsidRDefault="00836A07" w:rsidP="00836A07">
      <w:pPr>
        <w:rPr>
          <w:lang w:val="en-US"/>
        </w:rPr>
      </w:pPr>
      <w:proofErr w:type="gramStart"/>
      <w:r>
        <w:rPr>
          <w:lang w:val="en-US"/>
        </w:rPr>
        <w:t>According to</w:t>
      </w:r>
      <w:proofErr w:type="gramEnd"/>
      <w:r>
        <w:rPr>
          <w:lang w:val="en-US"/>
        </w:rPr>
        <w:t xml:space="preserve"> RAN1 agreements, one of two ending symbol positions can be configured. V</w:t>
      </w:r>
      <w:r w:rsidRPr="00E14503">
        <w:rPr>
          <w:lang w:val="en-US"/>
        </w:rPr>
        <w:t xml:space="preserve">alue 0 indicates PUSCH in a UL </w:t>
      </w:r>
      <w:proofErr w:type="spellStart"/>
      <w:r w:rsidRPr="00E14503">
        <w:rPr>
          <w:lang w:val="en-US"/>
        </w:rPr>
        <w:t>subframe</w:t>
      </w:r>
      <w:proofErr w:type="spellEnd"/>
      <w:r w:rsidRPr="00E14503">
        <w:rPr>
          <w:lang w:val="en-US"/>
        </w:rPr>
        <w:t xml:space="preserve"> is transmitted up to OFDM symbol 13 and value 1 indicates PUSCH is transmitted up to OFDM symbol 12</w:t>
      </w:r>
      <w:r>
        <w:rPr>
          <w:lang w:val="en-US"/>
        </w:rPr>
        <w:t>.</w:t>
      </w:r>
      <w:r w:rsidR="004B6C15">
        <w:rPr>
          <w:lang w:val="en-US"/>
        </w:rPr>
        <w:t xml:space="preserve"> Up to OFDM symbol 13 or up to OFDM symbol 12</w:t>
      </w:r>
      <w:r w:rsidR="004B6C15">
        <w:rPr>
          <w:rFonts w:hint="eastAsia"/>
          <w:lang w:val="en-US"/>
        </w:rPr>
        <w:t>,</w:t>
      </w:r>
      <w:r w:rsidR="004B6C15">
        <w:rPr>
          <w:lang w:val="en-US"/>
        </w:rPr>
        <w:t xml:space="preserve"> </w:t>
      </w:r>
      <w:r w:rsidR="00A75EE4">
        <w:rPr>
          <w:lang w:val="en-US"/>
        </w:rPr>
        <w:t>both</w:t>
      </w:r>
      <w:r w:rsidR="004B6C15">
        <w:rPr>
          <w:lang w:val="en-US"/>
        </w:rPr>
        <w:t xml:space="preserve"> are treated in legacy system. For example, when sounding</w:t>
      </w:r>
      <w:r w:rsidR="00A75EE4">
        <w:rPr>
          <w:lang w:val="en-US"/>
        </w:rPr>
        <w:t xml:space="preserve"> signal </w:t>
      </w:r>
      <w:r w:rsidR="004B6C15">
        <w:rPr>
          <w:lang w:val="en-US"/>
        </w:rPr>
        <w:t xml:space="preserve">is configured, the PUSCH format is </w:t>
      </w:r>
      <w:proofErr w:type="gramStart"/>
      <w:r w:rsidR="004B6C15">
        <w:rPr>
          <w:lang w:val="en-US"/>
        </w:rPr>
        <w:t>exactly the same</w:t>
      </w:r>
      <w:proofErr w:type="gramEnd"/>
      <w:r w:rsidR="004B6C15">
        <w:rPr>
          <w:lang w:val="en-US"/>
        </w:rPr>
        <w:t xml:space="preserve"> as the format with up to OFDM symbol 12. </w:t>
      </w:r>
      <w:proofErr w:type="gramStart"/>
      <w:r>
        <w:rPr>
          <w:lang w:val="en-US"/>
        </w:rPr>
        <w:t>In order to</w:t>
      </w:r>
      <w:proofErr w:type="gramEnd"/>
      <w:r>
        <w:rPr>
          <w:lang w:val="en-US"/>
        </w:rPr>
        <w:t xml:space="preserve"> simply the test, only one value is selected for the PUSCH tra</w:t>
      </w:r>
      <w:r w:rsidR="00A75EE4">
        <w:rPr>
          <w:lang w:val="en-US"/>
        </w:rPr>
        <w:t>nsmission, for example, value “0</w:t>
      </w:r>
      <w:r>
        <w:rPr>
          <w:lang w:val="en-US"/>
        </w:rPr>
        <w:t xml:space="preserve">” is used to indicate to simply the test. </w:t>
      </w:r>
    </w:p>
    <w:p w:rsidR="00A75EE4" w:rsidRPr="00E14503" w:rsidRDefault="00A75EE4" w:rsidP="00A75EE4">
      <w:pPr>
        <w:pStyle w:val="Proposal"/>
        <w:rPr>
          <w:lang w:val="en-US"/>
        </w:rPr>
      </w:pPr>
      <w:bookmarkStart w:id="37" w:name="_Toc473920911"/>
      <w:bookmarkStart w:id="38" w:name="_Toc473920979"/>
      <w:r>
        <w:rPr>
          <w:lang w:val="en-US"/>
        </w:rPr>
        <w:t>PUSCH is transmitted up to OFDM symbol 13</w:t>
      </w:r>
      <w:bookmarkEnd w:id="37"/>
      <w:bookmarkEnd w:id="38"/>
    </w:p>
    <w:p w:rsidR="00AE34B2" w:rsidRDefault="00AE34B2" w:rsidP="00536553"/>
    <w:p w:rsidR="007E241E" w:rsidRDefault="007E241E" w:rsidP="00BD5D3B">
      <w:pPr>
        <w:pStyle w:val="Heading3"/>
      </w:pPr>
      <w:r w:rsidRPr="007E241E">
        <w:t>Number of UE to be modelled in the performance requirements</w:t>
      </w:r>
    </w:p>
    <w:p w:rsidR="004E07B0" w:rsidRDefault="004E07B0" w:rsidP="00536553">
      <w:r>
        <w:t xml:space="preserve">In legacy, only one UE is modelled in the test. First, if multiple UEs are modelled, it will increase the test complexity. Further, from BS behaviour point of view, one UE is modelled or multiple UEs are modelled, the BS behaviour are expected to be the same. Thus, it is not necessary for RAN4 group to define performance requirements based on multiple UEs. </w:t>
      </w:r>
    </w:p>
    <w:p w:rsidR="00BF23CD" w:rsidRDefault="004E07B0" w:rsidP="004E07B0">
      <w:pPr>
        <w:pStyle w:val="Proposal"/>
      </w:pPr>
      <w:bookmarkStart w:id="39" w:name="_Toc473188783"/>
      <w:bookmarkStart w:id="40" w:name="_Toc473201929"/>
      <w:bookmarkStart w:id="41" w:name="_Toc473203356"/>
      <w:bookmarkStart w:id="42" w:name="_Toc473203506"/>
      <w:bookmarkStart w:id="43" w:name="_Toc473898014"/>
      <w:bookmarkStart w:id="44" w:name="_Toc473920912"/>
      <w:bookmarkStart w:id="45" w:name="_Toc473920980"/>
      <w:r>
        <w:t xml:space="preserve">Keeping legacy test method for </w:t>
      </w:r>
      <w:proofErr w:type="spellStart"/>
      <w:r>
        <w:t>eNB</w:t>
      </w:r>
      <w:proofErr w:type="spellEnd"/>
      <w:r>
        <w:t xml:space="preserve"> performance and one UE is modelled in the test</w:t>
      </w:r>
      <w:bookmarkEnd w:id="39"/>
      <w:bookmarkEnd w:id="40"/>
      <w:bookmarkEnd w:id="41"/>
      <w:bookmarkEnd w:id="42"/>
      <w:bookmarkEnd w:id="43"/>
      <w:bookmarkEnd w:id="44"/>
      <w:bookmarkEnd w:id="45"/>
    </w:p>
    <w:p w:rsidR="004E07B0" w:rsidRDefault="004E07B0" w:rsidP="004E07B0">
      <w:pPr>
        <w:pStyle w:val="Proposal"/>
        <w:numPr>
          <w:ilvl w:val="0"/>
          <w:numId w:val="0"/>
        </w:numPr>
      </w:pPr>
    </w:p>
    <w:p w:rsidR="00AE34B2" w:rsidRDefault="00AE34B2" w:rsidP="00BD5D3B">
      <w:pPr>
        <w:pStyle w:val="Heading3"/>
      </w:pPr>
      <w:r w:rsidRPr="00082C62">
        <w:t>UL burst transmission model</w:t>
      </w:r>
    </w:p>
    <w:p w:rsidR="00CE53FD" w:rsidRPr="00CE53FD" w:rsidRDefault="00A0727C" w:rsidP="00CE53FD">
      <w:r>
        <w:t>For UL burst transmission model, two options are on the table:</w:t>
      </w:r>
    </w:p>
    <w:p w:rsidR="00FD7D0B" w:rsidRPr="00AE34B2" w:rsidRDefault="00FD7D0B" w:rsidP="00AE34B2">
      <w:pPr>
        <w:numPr>
          <w:ilvl w:val="0"/>
          <w:numId w:val="30"/>
        </w:numPr>
        <w:rPr>
          <w:lang w:val="en-US"/>
        </w:rPr>
      </w:pPr>
      <w:r w:rsidRPr="00AE34B2">
        <w:rPr>
          <w:b/>
          <w:bCs/>
          <w:lang w:val="en-US"/>
        </w:rPr>
        <w:t xml:space="preserve">Option 1: </w:t>
      </w:r>
      <w:r w:rsidRPr="00AE34B2">
        <w:rPr>
          <w:lang w:val="en-US"/>
        </w:rPr>
        <w:t xml:space="preserve">UL burst transmission model </w:t>
      </w:r>
      <w:proofErr w:type="gramStart"/>
      <w:r w:rsidRPr="00AE34B2">
        <w:rPr>
          <w:lang w:val="en-US"/>
        </w:rPr>
        <w:t>needs to</w:t>
      </w:r>
      <w:proofErr w:type="gramEnd"/>
      <w:r w:rsidRPr="00AE34B2">
        <w:rPr>
          <w:lang w:val="en-US"/>
        </w:rPr>
        <w:t xml:space="preserve"> be defined</w:t>
      </w:r>
    </w:p>
    <w:p w:rsidR="00FD7D0B" w:rsidRDefault="00FD7D0B" w:rsidP="00AE34B2">
      <w:pPr>
        <w:numPr>
          <w:ilvl w:val="0"/>
          <w:numId w:val="30"/>
        </w:numPr>
        <w:rPr>
          <w:lang w:val="en-US"/>
        </w:rPr>
      </w:pPr>
      <w:r w:rsidRPr="00AE34B2">
        <w:rPr>
          <w:b/>
          <w:bCs/>
          <w:lang w:val="en-US"/>
        </w:rPr>
        <w:t xml:space="preserve">Option 2: </w:t>
      </w:r>
      <w:r w:rsidRPr="00AE34B2">
        <w:rPr>
          <w:lang w:val="en-US"/>
        </w:rPr>
        <w:t xml:space="preserve">No UL burst transmission model </w:t>
      </w:r>
      <w:proofErr w:type="gramStart"/>
      <w:r w:rsidRPr="00AE34B2">
        <w:rPr>
          <w:lang w:val="en-US"/>
        </w:rPr>
        <w:t>needs to</w:t>
      </w:r>
      <w:proofErr w:type="gramEnd"/>
      <w:r w:rsidRPr="00AE34B2">
        <w:rPr>
          <w:lang w:val="en-US"/>
        </w:rPr>
        <w:t xml:space="preserve"> be defined.</w:t>
      </w:r>
    </w:p>
    <w:p w:rsidR="00A0727C" w:rsidRDefault="00A0727C" w:rsidP="00FD4BC4">
      <w:pPr>
        <w:rPr>
          <w:rFonts w:ascii="Times New Roman" w:hAnsi="Times New Roman"/>
          <w:sz w:val="22"/>
        </w:rPr>
      </w:pPr>
      <w:r>
        <w:rPr>
          <w:rFonts w:ascii="Times New Roman" w:hAnsi="Times New Roman"/>
          <w:sz w:val="22"/>
        </w:rPr>
        <w:t xml:space="preserve">The purpose to model LBT for uplink transmission is to verify whether </w:t>
      </w:r>
      <w:proofErr w:type="spellStart"/>
      <w:r>
        <w:rPr>
          <w:rFonts w:ascii="Times New Roman" w:hAnsi="Times New Roman"/>
          <w:sz w:val="22"/>
        </w:rPr>
        <w:t>eNB</w:t>
      </w:r>
      <w:proofErr w:type="spellEnd"/>
      <w:r>
        <w:rPr>
          <w:rFonts w:ascii="Times New Roman" w:hAnsi="Times New Roman"/>
          <w:sz w:val="22"/>
        </w:rPr>
        <w:t xml:space="preserve"> can handle PUSCH missing due to LBT fail. However, this behaviour is not new. This behaviour is a nature behaviour from Rel-8. From Rel-8, Uplink grant may be missing. When uplink grant is missing, PUSCH will be not be transmitted from UE. In this case, </w:t>
      </w:r>
      <w:proofErr w:type="spellStart"/>
      <w:r>
        <w:rPr>
          <w:rFonts w:ascii="Times New Roman" w:hAnsi="Times New Roman"/>
          <w:sz w:val="22"/>
        </w:rPr>
        <w:t>eNB</w:t>
      </w:r>
      <w:proofErr w:type="spellEnd"/>
      <w:r>
        <w:rPr>
          <w:rFonts w:ascii="Times New Roman" w:hAnsi="Times New Roman"/>
          <w:sz w:val="22"/>
        </w:rPr>
        <w:t xml:space="preserve"> must take proper action for the PUSCH missing. Thus, it is not so critical to model LBT or not in the </w:t>
      </w:r>
      <w:proofErr w:type="spellStart"/>
      <w:r>
        <w:rPr>
          <w:rFonts w:ascii="Times New Roman" w:hAnsi="Times New Roman"/>
          <w:sz w:val="22"/>
        </w:rPr>
        <w:t>eLAA</w:t>
      </w:r>
      <w:proofErr w:type="spellEnd"/>
      <w:r>
        <w:rPr>
          <w:rFonts w:ascii="Times New Roman" w:hAnsi="Times New Roman"/>
          <w:sz w:val="22"/>
        </w:rPr>
        <w:t xml:space="preserve"> performance requirements. </w:t>
      </w:r>
    </w:p>
    <w:p w:rsidR="000E20C0" w:rsidRDefault="000E20C0" w:rsidP="00FD4BC4">
      <w:pPr>
        <w:rPr>
          <w:rFonts w:ascii="Times New Roman" w:hAnsi="Times New Roman"/>
          <w:sz w:val="22"/>
        </w:rPr>
      </w:pPr>
      <w:r>
        <w:rPr>
          <w:rFonts w:ascii="Times New Roman" w:hAnsi="Times New Roman"/>
          <w:sz w:val="22"/>
        </w:rPr>
        <w:t xml:space="preserve">Furthermore, as what we have observed in downlink LBT model, it takes tremendous time to converge on the LBT model. If we can avoid the LBT model, we prefer not to model LBT in uplink performance requirements. </w:t>
      </w:r>
    </w:p>
    <w:p w:rsidR="000706BA" w:rsidRDefault="000706BA" w:rsidP="000706BA">
      <w:pPr>
        <w:pStyle w:val="Proposal"/>
      </w:pPr>
      <w:bookmarkStart w:id="46" w:name="_Toc473920913"/>
      <w:bookmarkStart w:id="47" w:name="_Toc473920981"/>
      <w:r>
        <w:t>No LBT is modelled for PUSCH transmission</w:t>
      </w:r>
      <w:bookmarkEnd w:id="46"/>
      <w:bookmarkEnd w:id="47"/>
    </w:p>
    <w:p w:rsidR="00FD4BC4" w:rsidRPr="00FD4BC4" w:rsidRDefault="00FD4BC4" w:rsidP="00FD4BC4">
      <w:pPr>
        <w:rPr>
          <w:rFonts w:ascii="Times New Roman" w:hAnsi="Times New Roman"/>
          <w:sz w:val="22"/>
        </w:rPr>
      </w:pPr>
    </w:p>
    <w:p w:rsidR="00FD7D0B" w:rsidRDefault="00FD7D0B" w:rsidP="00BD5D3B">
      <w:pPr>
        <w:pStyle w:val="Heading3"/>
        <w:rPr>
          <w:lang w:val="en-US"/>
        </w:rPr>
      </w:pPr>
      <w:r w:rsidRPr="009E455E">
        <w:rPr>
          <w:lang w:val="en-US"/>
        </w:rPr>
        <w:lastRenderedPageBreak/>
        <w:t>Resource allocation</w:t>
      </w:r>
    </w:p>
    <w:p w:rsidR="00DE74DC" w:rsidRPr="00DE74DC" w:rsidRDefault="00F1569D" w:rsidP="00DE74DC">
      <w:pPr>
        <w:rPr>
          <w:rFonts w:ascii="Times New Roman" w:hAnsi="Times New Roman"/>
          <w:sz w:val="22"/>
          <w:lang w:val="en-US"/>
        </w:rPr>
      </w:pPr>
      <w:r>
        <w:rPr>
          <w:rFonts w:ascii="Times New Roman" w:hAnsi="Times New Roman"/>
          <w:sz w:val="22"/>
          <w:lang w:val="en-US"/>
        </w:rPr>
        <w:t>P</w:t>
      </w:r>
      <w:r w:rsidRPr="00DE74DC">
        <w:rPr>
          <w:rFonts w:ascii="Times New Roman" w:hAnsi="Times New Roman"/>
          <w:sz w:val="22"/>
          <w:lang w:val="en-US"/>
        </w:rPr>
        <w:t>er</w:t>
      </w:r>
      <w:r w:rsidR="00DE74DC" w:rsidRPr="00DE74DC">
        <w:rPr>
          <w:rFonts w:ascii="Times New Roman" w:hAnsi="Times New Roman"/>
          <w:sz w:val="22"/>
          <w:lang w:val="en-US"/>
        </w:rPr>
        <w:t xml:space="preserve"> the RAN1 agreements, we have two type resource allocations, one is continuous interlace allocation and one is distributed interlace allocation. The description is defined in 36.213 as:</w:t>
      </w:r>
    </w:p>
    <w:p w:rsidR="00DE74DC" w:rsidRPr="00DE74DC" w:rsidRDefault="00DE74DC" w:rsidP="00DE74DC">
      <w:pPr>
        <w:rPr>
          <w:rFonts w:ascii="Times New Roman" w:hAnsi="Times New Roman"/>
          <w:i/>
          <w:sz w:val="22"/>
        </w:rPr>
      </w:pPr>
      <w:r w:rsidRPr="00DE74DC">
        <w:rPr>
          <w:rFonts w:ascii="Times New Roman" w:hAnsi="Times New Roman"/>
          <w:i/>
          <w:sz w:val="22"/>
        </w:rPr>
        <w:t xml:space="preserve">Uplink resource allocation type 3 is only applicable for a LAA </w:t>
      </w:r>
      <w:proofErr w:type="spellStart"/>
      <w:r w:rsidRPr="00DE74DC">
        <w:rPr>
          <w:rFonts w:ascii="Times New Roman" w:hAnsi="Times New Roman"/>
          <w:i/>
          <w:sz w:val="22"/>
        </w:rPr>
        <w:t>SCell</w:t>
      </w:r>
      <w:proofErr w:type="spellEnd"/>
      <w:r w:rsidRPr="00DE74DC">
        <w:rPr>
          <w:rFonts w:ascii="Times New Roman" w:hAnsi="Times New Roman"/>
          <w:i/>
          <w:sz w:val="22"/>
        </w:rPr>
        <w:t xml:space="preserve">. The resource allocation information for uplink resource allocation type 3 indicates to a scheduled UE a set of allocated resource blocks, </w:t>
      </w:r>
      <w:r w:rsidRPr="00DE74DC">
        <w:rPr>
          <w:rFonts w:ascii="Times New Roman" w:hAnsi="Times New Roman"/>
          <w:i/>
          <w:position w:val="-10"/>
          <w:sz w:val="22"/>
        </w:rPr>
        <w:object w:dxaOrig="1520" w:dyaOrig="300">
          <v:shape id="_x0000_i1027" type="#_x0000_t75" style="width:75pt;height:15pt" o:ole="">
            <v:imagedata r:id="rId12" o:title=""/>
          </v:shape>
          <o:OLEObject Type="Embed" ProgID="Equation.3" ShapeID="_x0000_i1027" DrawAspect="Content" ObjectID="_1547663156" r:id="rId13"/>
        </w:object>
      </w:r>
      <w:r w:rsidRPr="00DE74DC">
        <w:rPr>
          <w:rFonts w:ascii="Times New Roman" w:hAnsi="Times New Roman"/>
          <w:i/>
          <w:sz w:val="22"/>
        </w:rPr>
        <w:t xml:space="preserve"> where, </w:t>
      </w:r>
      <w:r w:rsidRPr="00DE74DC">
        <w:rPr>
          <w:rFonts w:ascii="Times New Roman" w:hAnsi="Times New Roman"/>
          <w:i/>
          <w:position w:val="-10"/>
          <w:sz w:val="22"/>
        </w:rPr>
        <w:object w:dxaOrig="1240" w:dyaOrig="340">
          <v:shape id="_x0000_i1028" type="#_x0000_t75" style="width:61.5pt;height:17.25pt" o:ole="">
            <v:imagedata r:id="rId14" o:title=""/>
          </v:shape>
          <o:OLEObject Type="Embed" ProgID="Equation.3" ShapeID="_x0000_i1028" DrawAspect="Content" ObjectID="_1547663157" r:id="rId15"/>
        </w:object>
      </w:r>
      <w:r w:rsidRPr="00DE74DC">
        <w:rPr>
          <w:rFonts w:ascii="Times New Roman" w:hAnsi="Times New Roman"/>
          <w:i/>
          <w:sz w:val="22"/>
        </w:rPr>
        <w:t xml:space="preserve">, </w:t>
      </w:r>
      <w:r w:rsidRPr="00DE74DC">
        <w:rPr>
          <w:rFonts w:ascii="Times New Roman" w:hAnsi="Times New Roman"/>
          <w:i/>
          <w:position w:val="-8"/>
          <w:sz w:val="22"/>
        </w:rPr>
        <w:object w:dxaOrig="920" w:dyaOrig="260">
          <v:shape id="_x0000_i1029" type="#_x0000_t75" style="width:46.5pt;height:12.75pt" o:ole="">
            <v:imagedata r:id="rId16" o:title=""/>
          </v:shape>
          <o:OLEObject Type="Embed" ProgID="Equation.3" ShapeID="_x0000_i1029" DrawAspect="Content" ObjectID="_1547663158" r:id="rId17"/>
        </w:object>
      </w:r>
      <w:r w:rsidRPr="00DE74DC">
        <w:rPr>
          <w:rFonts w:ascii="Times New Roman" w:hAnsi="Times New Roman"/>
          <w:i/>
          <w:sz w:val="22"/>
        </w:rPr>
        <w:t xml:space="preserve">. A resource allocation field in the scheduling grant consists of a resource indication value (RIV).  </w:t>
      </w:r>
    </w:p>
    <w:p w:rsidR="00DE74DC" w:rsidRPr="00DE74DC" w:rsidRDefault="00DE74DC" w:rsidP="00DE74DC">
      <w:pPr>
        <w:rPr>
          <w:rFonts w:ascii="Times New Roman" w:hAnsi="Times New Roman"/>
          <w:i/>
          <w:sz w:val="22"/>
        </w:rPr>
      </w:pPr>
      <w:r w:rsidRPr="00DE74DC">
        <w:rPr>
          <w:rFonts w:ascii="Times New Roman" w:hAnsi="Times New Roman"/>
          <w:i/>
          <w:sz w:val="22"/>
        </w:rPr>
        <w:t xml:space="preserve">For </w:t>
      </w:r>
      <w:r w:rsidRPr="00DE74DC">
        <w:rPr>
          <w:rFonts w:ascii="Times New Roman" w:hAnsi="Times New Roman"/>
          <w:i/>
          <w:position w:val="-10"/>
          <w:sz w:val="22"/>
        </w:rPr>
        <w:object w:dxaOrig="1860" w:dyaOrig="279">
          <v:shape id="_x0000_i1030" type="#_x0000_t75" style="width:93pt;height:14.25pt" o:ole="">
            <v:imagedata r:id="rId18" o:title=""/>
          </v:shape>
          <o:OLEObject Type="Embed" ProgID="Equation.3" ShapeID="_x0000_i1030" DrawAspect="Content" ObjectID="_1547663159" r:id="rId19"/>
        </w:object>
      </w:r>
      <w:r w:rsidRPr="00DE74DC">
        <w:rPr>
          <w:rFonts w:ascii="Times New Roman" w:hAnsi="Times New Roman"/>
          <w:i/>
          <w:sz w:val="22"/>
        </w:rPr>
        <w:t xml:space="preserve"> , </w:t>
      </w:r>
      <w:r w:rsidRPr="00DE74DC">
        <w:rPr>
          <w:rFonts w:ascii="Times New Roman" w:hAnsi="Times New Roman"/>
          <w:i/>
          <w:position w:val="-8"/>
          <w:sz w:val="22"/>
        </w:rPr>
        <w:object w:dxaOrig="1180" w:dyaOrig="260">
          <v:shape id="_x0000_i1031" type="#_x0000_t75" style="width:59.25pt;height:12.75pt" o:ole="">
            <v:imagedata r:id="rId20" o:title=""/>
          </v:shape>
          <o:OLEObject Type="Embed" ProgID="Equation.3" ShapeID="_x0000_i1031" DrawAspect="Content" ObjectID="_1547663160" r:id="rId21"/>
        </w:object>
      </w:r>
      <w:r w:rsidRPr="00DE74DC">
        <w:rPr>
          <w:rFonts w:ascii="Times New Roman" w:hAnsi="Times New Roman"/>
          <w:i/>
          <w:sz w:val="22"/>
        </w:rPr>
        <w:t xml:space="preserve"> and the resource indication value corresponds to the starting resource block (</w:t>
      </w:r>
      <w:r w:rsidRPr="00DE74DC">
        <w:rPr>
          <w:rFonts w:ascii="Times New Roman" w:hAnsi="Times New Roman"/>
          <w:i/>
          <w:position w:val="-10"/>
          <w:sz w:val="22"/>
        </w:rPr>
        <w:object w:dxaOrig="760" w:dyaOrig="300">
          <v:shape id="_x0000_i1032" type="#_x0000_t75" style="width:38.25pt;height:15pt" o:ole="">
            <v:imagedata r:id="rId22" o:title=""/>
          </v:shape>
          <o:OLEObject Type="Embed" ProgID="Equation.3" ShapeID="_x0000_i1032" DrawAspect="Content" ObjectID="_1547663161" r:id="rId23"/>
        </w:object>
      </w:r>
      <w:r w:rsidRPr="00DE74DC">
        <w:rPr>
          <w:rFonts w:ascii="Times New Roman" w:hAnsi="Times New Roman"/>
          <w:i/>
          <w:sz w:val="22"/>
        </w:rPr>
        <w:t xml:space="preserve">) and the value of </w:t>
      </w:r>
      <w:r w:rsidRPr="00DE74DC">
        <w:rPr>
          <w:rFonts w:ascii="Times New Roman" w:hAnsi="Times New Roman"/>
          <w:i/>
          <w:position w:val="-4"/>
          <w:sz w:val="22"/>
        </w:rPr>
        <w:object w:dxaOrig="200" w:dyaOrig="220">
          <v:shape id="_x0000_i1033" type="#_x0000_t75" style="width:10.5pt;height:10.5pt" o:ole="">
            <v:imagedata r:id="rId24" o:title=""/>
          </v:shape>
          <o:OLEObject Type="Embed" ProgID="Equation.3" ShapeID="_x0000_i1033" DrawAspect="Content" ObjectID="_1547663162" r:id="rId25"/>
        </w:object>
      </w:r>
      <w:r w:rsidRPr="00DE74DC">
        <w:rPr>
          <w:rFonts w:ascii="Times New Roman" w:hAnsi="Times New Roman"/>
          <w:i/>
          <w:sz w:val="22"/>
        </w:rPr>
        <w:t>(</w:t>
      </w:r>
      <w:r w:rsidRPr="00DE74DC">
        <w:rPr>
          <w:rFonts w:ascii="Times New Roman" w:hAnsi="Times New Roman"/>
          <w:i/>
          <w:position w:val="-4"/>
          <w:sz w:val="22"/>
        </w:rPr>
        <w:object w:dxaOrig="460" w:dyaOrig="220">
          <v:shape id="_x0000_i1034" type="#_x0000_t75" style="width:23.25pt;height:10.5pt" o:ole="">
            <v:imagedata r:id="rId26" o:title=""/>
          </v:shape>
          <o:OLEObject Type="Embed" ProgID="Equation.3" ShapeID="_x0000_i1034" DrawAspect="Content" ObjectID="_1547663163" r:id="rId27"/>
        </w:object>
      </w:r>
      <w:proofErr w:type="gramStart"/>
      <w:r w:rsidRPr="00DE74DC">
        <w:rPr>
          <w:rFonts w:ascii="Times New Roman" w:hAnsi="Times New Roman"/>
          <w:i/>
          <w:sz w:val="22"/>
        </w:rPr>
        <w:t>) .</w:t>
      </w:r>
      <w:proofErr w:type="gramEnd"/>
      <w:r w:rsidRPr="00DE74DC">
        <w:rPr>
          <w:rFonts w:ascii="Times New Roman" w:hAnsi="Times New Roman"/>
          <w:i/>
          <w:sz w:val="22"/>
        </w:rPr>
        <w:t xml:space="preserve"> The resource indication value is defined by,</w:t>
      </w:r>
    </w:p>
    <w:p w:rsidR="00DE74DC" w:rsidRPr="00DE74DC" w:rsidRDefault="00DE74DC" w:rsidP="00DE74DC">
      <w:pPr>
        <w:ind w:left="576" w:hanging="288"/>
        <w:rPr>
          <w:rFonts w:ascii="Times New Roman" w:hAnsi="Times New Roman"/>
          <w:i/>
          <w:sz w:val="22"/>
        </w:rPr>
      </w:pPr>
      <w:r w:rsidRPr="00DE74DC">
        <w:rPr>
          <w:rFonts w:ascii="Times New Roman" w:hAnsi="Times New Roman"/>
          <w:i/>
          <w:sz w:val="22"/>
        </w:rPr>
        <w:t xml:space="preserve">if </w:t>
      </w:r>
      <w:r w:rsidRPr="00DE74DC">
        <w:rPr>
          <w:rFonts w:ascii="Times New Roman" w:hAnsi="Times New Roman"/>
          <w:i/>
          <w:position w:val="-10"/>
          <w:sz w:val="22"/>
        </w:rPr>
        <w:object w:dxaOrig="1380" w:dyaOrig="360">
          <v:shape id="_x0000_i1035" type="#_x0000_t75" style="width:69pt;height:18pt" o:ole="">
            <v:imagedata r:id="rId28" o:title=""/>
          </v:shape>
          <o:OLEObject Type="Embed" ProgID="Equation.3" ShapeID="_x0000_i1035" DrawAspect="Content" ObjectID="_1547663164" r:id="rId29"/>
        </w:object>
      </w:r>
      <w:r w:rsidRPr="00DE74DC">
        <w:rPr>
          <w:rFonts w:ascii="Times New Roman" w:hAnsi="Times New Roman"/>
          <w:i/>
          <w:sz w:val="22"/>
        </w:rPr>
        <w:t xml:space="preserve"> then</w:t>
      </w:r>
    </w:p>
    <w:p w:rsidR="00DE74DC" w:rsidRPr="00DE74DC" w:rsidRDefault="00DE74DC" w:rsidP="00DE74DC">
      <w:pPr>
        <w:ind w:left="864" w:hanging="288"/>
        <w:rPr>
          <w:rFonts w:ascii="Times New Roman" w:hAnsi="Times New Roman"/>
          <w:i/>
          <w:sz w:val="22"/>
        </w:rPr>
      </w:pPr>
      <w:r w:rsidRPr="00DE74DC">
        <w:rPr>
          <w:rFonts w:ascii="Times New Roman" w:hAnsi="Times New Roman"/>
          <w:i/>
          <w:position w:val="-14"/>
          <w:sz w:val="22"/>
        </w:rPr>
        <w:object w:dxaOrig="2260" w:dyaOrig="340">
          <v:shape id="_x0000_i1036" type="#_x0000_t75" style="width:111.75pt;height:17.25pt" o:ole="">
            <v:imagedata r:id="rId30" o:title=""/>
          </v:shape>
          <o:OLEObject Type="Embed" ProgID="Equation.3" ShapeID="_x0000_i1036" DrawAspect="Content" ObjectID="_1547663165" r:id="rId31"/>
        </w:object>
      </w:r>
    </w:p>
    <w:p w:rsidR="00DE74DC" w:rsidRPr="00DE74DC" w:rsidRDefault="00DE74DC" w:rsidP="00DE74DC">
      <w:pPr>
        <w:ind w:left="576" w:hanging="288"/>
        <w:rPr>
          <w:rFonts w:ascii="Times New Roman" w:hAnsi="Times New Roman"/>
          <w:i/>
          <w:sz w:val="22"/>
        </w:rPr>
      </w:pPr>
      <w:r w:rsidRPr="00DE74DC">
        <w:rPr>
          <w:rFonts w:ascii="Times New Roman" w:hAnsi="Times New Roman"/>
          <w:i/>
          <w:sz w:val="22"/>
        </w:rPr>
        <w:t xml:space="preserve">else </w:t>
      </w:r>
    </w:p>
    <w:p w:rsidR="00DE74DC" w:rsidRPr="00DE74DC" w:rsidRDefault="00DE74DC" w:rsidP="00DE74DC">
      <w:pPr>
        <w:ind w:left="864" w:hanging="288"/>
        <w:rPr>
          <w:rFonts w:ascii="Times New Roman" w:hAnsi="Times New Roman"/>
          <w:i/>
          <w:sz w:val="22"/>
        </w:rPr>
      </w:pPr>
      <w:r w:rsidRPr="00DE74DC">
        <w:rPr>
          <w:rFonts w:ascii="Times New Roman" w:hAnsi="Times New Roman"/>
          <w:i/>
          <w:position w:val="-10"/>
          <w:sz w:val="22"/>
        </w:rPr>
        <w:object w:dxaOrig="3260" w:dyaOrig="300">
          <v:shape id="_x0000_i1037" type="#_x0000_t75" style="width:161.25pt;height:15pt" o:ole="">
            <v:imagedata r:id="rId32" o:title=""/>
          </v:shape>
          <o:OLEObject Type="Embed" ProgID="Equation.3" ShapeID="_x0000_i1037" DrawAspect="Content" ObjectID="_1547663166" r:id="rId33"/>
        </w:object>
      </w:r>
    </w:p>
    <w:p w:rsidR="00DE74DC" w:rsidRPr="00DE74DC" w:rsidRDefault="00DE74DC" w:rsidP="00DE74DC">
      <w:pPr>
        <w:rPr>
          <w:rFonts w:ascii="Times New Roman" w:hAnsi="Times New Roman"/>
          <w:i/>
          <w:sz w:val="22"/>
        </w:rPr>
      </w:pPr>
      <w:r w:rsidRPr="00DE74DC">
        <w:rPr>
          <w:rFonts w:ascii="Times New Roman" w:hAnsi="Times New Roman"/>
          <w:i/>
          <w:sz w:val="22"/>
        </w:rPr>
        <w:t xml:space="preserve">For </w:t>
      </w:r>
      <w:r w:rsidRPr="00DE74DC">
        <w:rPr>
          <w:rFonts w:ascii="Times New Roman" w:hAnsi="Times New Roman"/>
          <w:i/>
          <w:position w:val="-10"/>
          <w:sz w:val="22"/>
        </w:rPr>
        <w:object w:dxaOrig="1560" w:dyaOrig="279">
          <v:shape id="_x0000_i1038" type="#_x0000_t75" style="width:78pt;height:14.25pt" o:ole="">
            <v:imagedata r:id="rId34" o:title=""/>
          </v:shape>
          <o:OLEObject Type="Embed" ProgID="Equation.3" ShapeID="_x0000_i1038" DrawAspect="Content" ObjectID="_1547663167" r:id="rId35"/>
        </w:object>
      </w:r>
      <w:r w:rsidRPr="00DE74DC">
        <w:rPr>
          <w:rFonts w:ascii="Times New Roman" w:hAnsi="Times New Roman"/>
          <w:i/>
          <w:sz w:val="22"/>
        </w:rPr>
        <w:t>, the resource indication value corresponds to the starting resource block (</w:t>
      </w:r>
      <w:r w:rsidRPr="00DE74DC">
        <w:rPr>
          <w:rFonts w:ascii="Times New Roman" w:hAnsi="Times New Roman"/>
          <w:i/>
          <w:position w:val="-10"/>
          <w:sz w:val="22"/>
        </w:rPr>
        <w:object w:dxaOrig="760" w:dyaOrig="300">
          <v:shape id="_x0000_i1039" type="#_x0000_t75" style="width:38.25pt;height:15pt" o:ole="">
            <v:imagedata r:id="rId22" o:title=""/>
          </v:shape>
          <o:OLEObject Type="Embed" ProgID="Equation.3" ShapeID="_x0000_i1039" DrawAspect="Content" ObjectID="_1547663168" r:id="rId36"/>
        </w:object>
      </w:r>
      <w:r w:rsidRPr="00DE74DC">
        <w:rPr>
          <w:rFonts w:ascii="Times New Roman" w:hAnsi="Times New Roman"/>
          <w:i/>
          <w:sz w:val="22"/>
        </w:rPr>
        <w:t xml:space="preserve">) and the set of values </w:t>
      </w:r>
      <w:r w:rsidRPr="00DE74DC">
        <w:rPr>
          <w:rFonts w:ascii="Times New Roman" w:hAnsi="Times New Roman"/>
          <w:i/>
          <w:position w:val="-6"/>
          <w:sz w:val="22"/>
        </w:rPr>
        <w:object w:dxaOrig="139" w:dyaOrig="240">
          <v:shape id="_x0000_i1040" type="#_x0000_t75" style="width:6.75pt;height:12pt" o:ole="">
            <v:imagedata r:id="rId37" o:title=""/>
          </v:shape>
          <o:OLEObject Type="Embed" ProgID="Equation.3" ShapeID="_x0000_i1040" DrawAspect="Content" ObjectID="_1547663169" r:id="rId38"/>
        </w:object>
      </w:r>
      <w:r w:rsidRPr="00DE74DC">
        <w:rPr>
          <w:rFonts w:ascii="Times New Roman" w:hAnsi="Times New Roman"/>
          <w:i/>
          <w:sz w:val="22"/>
        </w:rPr>
        <w:t xml:space="preserve"> </w:t>
      </w:r>
      <w:proofErr w:type="gramStart"/>
      <w:r w:rsidRPr="00DE74DC">
        <w:rPr>
          <w:rFonts w:ascii="Times New Roman" w:hAnsi="Times New Roman"/>
          <w:i/>
          <w:sz w:val="22"/>
        </w:rPr>
        <w:t>according to</w:t>
      </w:r>
      <w:proofErr w:type="gramEnd"/>
      <w:r w:rsidRPr="00DE74DC">
        <w:rPr>
          <w:rFonts w:ascii="Times New Roman" w:hAnsi="Times New Roman"/>
          <w:i/>
          <w:sz w:val="22"/>
        </w:rPr>
        <w:t xml:space="preserve"> Table 8.1.4-1.</w:t>
      </w:r>
    </w:p>
    <w:p w:rsidR="00DE74DC" w:rsidRPr="00DE74DC" w:rsidRDefault="00DE74DC" w:rsidP="00DE74DC">
      <w:pPr>
        <w:keepNext/>
        <w:keepLines/>
        <w:spacing w:before="60" w:after="180"/>
        <w:jc w:val="center"/>
        <w:rPr>
          <w:b/>
          <w:bCs/>
          <w:i/>
          <w:lang w:val="en-US" w:eastAsia="x-none"/>
        </w:rPr>
      </w:pPr>
      <w:r w:rsidRPr="00DE74DC">
        <w:rPr>
          <w:b/>
          <w:bCs/>
          <w:i/>
        </w:rPr>
        <w:t xml:space="preserve">Table </w:t>
      </w:r>
      <w:r w:rsidRPr="00DE74DC">
        <w:rPr>
          <w:b/>
          <w:bCs/>
          <w:i/>
          <w:lang w:val="en-US" w:eastAsia="x-none"/>
        </w:rPr>
        <w:t>8.1.4-1</w:t>
      </w:r>
      <w:r w:rsidRPr="00DE74DC">
        <w:rPr>
          <w:b/>
          <w:bCs/>
          <w:i/>
        </w:rPr>
        <w:t xml:space="preserve">: </w:t>
      </w:r>
      <w:r w:rsidRPr="00DE74DC">
        <w:rPr>
          <w:b/>
          <w:bCs/>
          <w:i/>
          <w:position w:val="-10"/>
        </w:rPr>
        <w:object w:dxaOrig="760" w:dyaOrig="300">
          <v:shape id="_x0000_i1041" type="#_x0000_t75" style="width:38.25pt;height:15pt" o:ole="">
            <v:imagedata r:id="rId22" o:title=""/>
          </v:shape>
          <o:OLEObject Type="Embed" ProgID="Equation.3" ShapeID="_x0000_i1041" DrawAspect="Content" ObjectID="_1547663170" r:id="rId39"/>
        </w:object>
      </w:r>
      <w:r w:rsidRPr="00DE74DC">
        <w:rPr>
          <w:b/>
          <w:bCs/>
          <w:i/>
        </w:rPr>
        <w:t xml:space="preserve"> and </w:t>
      </w:r>
      <w:r w:rsidRPr="00DE74DC">
        <w:rPr>
          <w:b/>
          <w:bCs/>
          <w:i/>
          <w:position w:val="-6"/>
        </w:rPr>
        <w:object w:dxaOrig="139" w:dyaOrig="240">
          <v:shape id="_x0000_i1042" type="#_x0000_t75" style="width:6.75pt;height:12pt" o:ole="">
            <v:imagedata r:id="rId37" o:title=""/>
          </v:shape>
          <o:OLEObject Type="Embed" ProgID="Equation.3" ShapeID="_x0000_i1042" DrawAspect="Content" ObjectID="_1547663171" r:id="rId40"/>
        </w:object>
      </w:r>
      <w:r w:rsidRPr="00DE74DC">
        <w:rPr>
          <w:b/>
          <w:bCs/>
          <w:i/>
        </w:rPr>
        <w:t xml:space="preserve"> for </w:t>
      </w:r>
      <w:r w:rsidRPr="00DE74DC">
        <w:rPr>
          <w:b/>
          <w:bCs/>
          <w:i/>
          <w:position w:val="-10"/>
        </w:rPr>
        <w:object w:dxaOrig="1560" w:dyaOrig="279">
          <v:shape id="_x0000_i1043" type="#_x0000_t75" style="width:78pt;height:14.25pt" o:ole="">
            <v:imagedata r:id="rId34" o:title=""/>
          </v:shape>
          <o:OLEObject Type="Embed" ProgID="Equation.3" ShapeID="_x0000_i1043" DrawAspect="Content" ObjectID="_1547663172" r:id="rId41"/>
        </w:object>
      </w:r>
      <w:r w:rsidRPr="00DE74DC">
        <w:rPr>
          <w:b/>
          <w:bCs/>
          <w:i/>
          <w:lang w:val="en-US"/>
        </w:rPr>
        <w:t>.</w:t>
      </w:r>
    </w:p>
    <w:tbl>
      <w:tblPr>
        <w:tblW w:w="0" w:type="auto"/>
        <w:jc w:val="center"/>
        <w:tblLook w:val="01E0" w:firstRow="1" w:lastRow="1" w:firstColumn="1" w:lastColumn="1" w:noHBand="0" w:noVBand="0"/>
      </w:tblPr>
      <w:tblGrid>
        <w:gridCol w:w="3386"/>
        <w:gridCol w:w="1112"/>
        <w:gridCol w:w="1996"/>
      </w:tblGrid>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E74DC" w:rsidRPr="00DE74DC" w:rsidRDefault="00DE74DC" w:rsidP="00DE74DC">
            <w:pPr>
              <w:keepNext/>
              <w:keepLines/>
              <w:spacing w:after="0"/>
              <w:jc w:val="center"/>
              <w:rPr>
                <w:b/>
                <w:bCs/>
                <w:i/>
                <w:sz w:val="18"/>
                <w:szCs w:val="18"/>
                <w:lang w:eastAsia="en-US"/>
              </w:rPr>
            </w:pPr>
            <w:r w:rsidRPr="00DE74DC">
              <w:rPr>
                <w:b/>
                <w:bCs/>
                <w:i/>
                <w:position w:val="-10"/>
                <w:sz w:val="18"/>
                <w:szCs w:val="18"/>
                <w:lang w:eastAsia="en-US"/>
              </w:rPr>
              <w:object w:dxaOrig="1540" w:dyaOrig="279">
                <v:shape id="_x0000_i1044" type="#_x0000_t75" style="width:76.5pt;height:14.25pt" o:ole="">
                  <v:imagedata r:id="rId42" o:title=""/>
                </v:shape>
                <o:OLEObject Type="Embed" ProgID="Equation.3" ShapeID="_x0000_i1044" DrawAspect="Content" ObjectID="_1547663173" r:id="rId4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E74DC" w:rsidRPr="00DE74DC" w:rsidRDefault="00DE74DC" w:rsidP="00DE74DC">
            <w:pPr>
              <w:keepNext/>
              <w:keepLines/>
              <w:spacing w:after="0"/>
              <w:jc w:val="center"/>
              <w:rPr>
                <w:b/>
                <w:bCs/>
                <w:i/>
                <w:sz w:val="18"/>
                <w:szCs w:val="18"/>
              </w:rPr>
            </w:pPr>
            <w:r w:rsidRPr="00DE74DC">
              <w:rPr>
                <w:b/>
                <w:bCs/>
                <w:i/>
                <w:position w:val="-10"/>
                <w:sz w:val="18"/>
                <w:szCs w:val="18"/>
                <w:lang w:eastAsia="en-US"/>
              </w:rPr>
              <w:object w:dxaOrig="760" w:dyaOrig="300">
                <v:shape id="_x0000_i1045" type="#_x0000_t75" style="width:38.25pt;height:15pt" o:ole="">
                  <v:imagedata r:id="rId22" o:title=""/>
                </v:shape>
                <o:OLEObject Type="Embed" ProgID="Equation.3" ShapeID="_x0000_i1045" DrawAspect="Content" ObjectID="_1547663174" r:id="rId4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DE74DC" w:rsidRPr="00DE74DC" w:rsidRDefault="00DE74DC" w:rsidP="00DE74DC">
            <w:pPr>
              <w:keepNext/>
              <w:keepLines/>
              <w:spacing w:after="0"/>
              <w:jc w:val="center"/>
              <w:rPr>
                <w:b/>
                <w:bCs/>
                <w:i/>
                <w:sz w:val="18"/>
                <w:szCs w:val="18"/>
              </w:rPr>
            </w:pPr>
            <w:r w:rsidRPr="00DE74DC">
              <w:rPr>
                <w:b/>
                <w:bCs/>
                <w:i/>
                <w:position w:val="-6"/>
                <w:sz w:val="18"/>
                <w:szCs w:val="18"/>
                <w:lang w:eastAsia="en-US"/>
              </w:rPr>
              <w:object w:dxaOrig="139" w:dyaOrig="240">
                <v:shape id="_x0000_i1046" type="#_x0000_t75" style="width:6.75pt;height:12pt" o:ole="">
                  <v:imagedata r:id="rId37" o:title=""/>
                </v:shape>
                <o:OLEObject Type="Embed" ProgID="Equation.3" ShapeID="_x0000_i1046" DrawAspect="Content" ObjectID="_1547663175" r:id="rId45"/>
              </w:objec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0</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5}</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0</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1, 5, 6}</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1</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5}</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1</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1, 2, 3, 5, 6, 7, 8}</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2</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5}</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2</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1, 2, 5, 6, 7}</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3</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5}</w:t>
            </w:r>
          </w:p>
        </w:tc>
      </w:tr>
      <w:tr w:rsidR="00DE74DC" w:rsidRPr="00DE74DC" w:rsidTr="00683F2C">
        <w:trPr>
          <w:jc w:val="center"/>
        </w:trPr>
        <w:tc>
          <w:tcPr>
            <w:tcW w:w="3386"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DE74DC" w:rsidRPr="00DE74DC" w:rsidRDefault="00DE74DC" w:rsidP="00DE74DC">
            <w:pPr>
              <w:keepNext/>
              <w:keepLines/>
              <w:spacing w:after="0"/>
              <w:jc w:val="center"/>
              <w:rPr>
                <w:i/>
                <w:sz w:val="18"/>
                <w:szCs w:val="18"/>
                <w:lang w:eastAsia="en-US"/>
              </w:rPr>
            </w:pPr>
            <w:r w:rsidRPr="00DE74DC">
              <w:rPr>
                <w:i/>
                <w:sz w:val="18"/>
                <w:szCs w:val="18"/>
                <w:lang w:eastAsia="en-US"/>
              </w:rPr>
              <w:t>4</w:t>
            </w:r>
          </w:p>
        </w:tc>
        <w:tc>
          <w:tcPr>
            <w:tcW w:w="1996" w:type="dxa"/>
            <w:tcBorders>
              <w:top w:val="single" w:sz="4" w:space="0" w:color="auto"/>
              <w:left w:val="single" w:sz="4" w:space="0" w:color="auto"/>
              <w:bottom w:val="single" w:sz="4" w:space="0" w:color="auto"/>
              <w:right w:val="single" w:sz="4" w:space="0" w:color="auto"/>
            </w:tcBorders>
          </w:tcPr>
          <w:p w:rsidR="00DE74DC" w:rsidRPr="00DE74DC" w:rsidRDefault="00DE74DC" w:rsidP="00DE74DC">
            <w:pPr>
              <w:keepNext/>
              <w:keepLines/>
              <w:spacing w:after="0"/>
              <w:jc w:val="center"/>
              <w:rPr>
                <w:i/>
                <w:sz w:val="18"/>
                <w:szCs w:val="18"/>
                <w:lang w:eastAsia="en-US"/>
              </w:rPr>
            </w:pPr>
            <w:r w:rsidRPr="00DE74DC">
              <w:rPr>
                <w:i/>
                <w:sz w:val="18"/>
                <w:szCs w:val="18"/>
                <w:lang w:eastAsia="en-US"/>
              </w:rPr>
              <w:t>{0, 5}</w:t>
            </w:r>
          </w:p>
        </w:tc>
      </w:tr>
    </w:tbl>
    <w:p w:rsidR="00DE74DC" w:rsidRPr="00DE74DC" w:rsidRDefault="00DE74DC" w:rsidP="00DE74DC">
      <w:pPr>
        <w:rPr>
          <w:rFonts w:ascii="Times New Roman" w:hAnsi="Times New Roman"/>
          <w:sz w:val="22"/>
          <w:lang w:val="en-US"/>
        </w:rPr>
      </w:pPr>
    </w:p>
    <w:p w:rsidR="00DE74DC" w:rsidRDefault="00DE74DC" w:rsidP="00DE74DC">
      <w:pPr>
        <w:rPr>
          <w:rFonts w:ascii="Times New Roman" w:hAnsi="Times New Roman"/>
          <w:sz w:val="22"/>
        </w:rPr>
      </w:pPr>
      <w:r w:rsidRPr="00DE74DC">
        <w:rPr>
          <w:rFonts w:ascii="Times New Roman" w:hAnsi="Times New Roman"/>
          <w:sz w:val="22"/>
          <w:lang w:val="en-US"/>
        </w:rPr>
        <w:t>For these two kinds of resource allocation, we can have two tests, one test is for continuous interlace resource allocation</w:t>
      </w:r>
      <w:r w:rsidR="00F359F9">
        <w:rPr>
          <w:rFonts w:ascii="Times New Roman" w:hAnsi="Times New Roman"/>
          <w:sz w:val="22"/>
          <w:lang w:val="en-US"/>
        </w:rPr>
        <w:t xml:space="preserve"> and one test is for distributed interlace resource allocation</w:t>
      </w:r>
      <w:r w:rsidRPr="00DE74DC">
        <w:rPr>
          <w:rFonts w:ascii="Times New Roman" w:hAnsi="Times New Roman"/>
          <w:sz w:val="22"/>
          <w:lang w:val="en-US"/>
        </w:rPr>
        <w:t xml:space="preserve">. In the test one, we can set </w:t>
      </w:r>
      <w:r w:rsidRPr="00DE74DC">
        <w:rPr>
          <w:rFonts w:ascii="Times New Roman" w:hAnsi="Times New Roman"/>
          <w:i/>
          <w:position w:val="-12"/>
          <w:sz w:val="22"/>
        </w:rPr>
        <w:object w:dxaOrig="1219" w:dyaOrig="360">
          <v:shape id="_x0000_i1047" type="#_x0000_t75" style="width:60.75pt;height:18pt" o:ole="">
            <v:imagedata r:id="rId46" o:title=""/>
          </v:shape>
          <o:OLEObject Type="Embed" ProgID="Equation.3" ShapeID="_x0000_i1047" DrawAspect="Content" ObjectID="_1547663176" r:id="rId47"/>
        </w:object>
      </w:r>
      <w:r w:rsidRPr="00DE74DC">
        <w:rPr>
          <w:rFonts w:ascii="Times New Roman" w:hAnsi="Times New Roman"/>
          <w:sz w:val="22"/>
        </w:rPr>
        <w:t xml:space="preserve"> and </w:t>
      </w:r>
      <w:r w:rsidR="00AE2867" w:rsidRPr="00DE74DC">
        <w:rPr>
          <w:rFonts w:ascii="Times New Roman" w:hAnsi="Times New Roman"/>
          <w:i/>
          <w:position w:val="-4"/>
          <w:sz w:val="22"/>
        </w:rPr>
        <w:object w:dxaOrig="580" w:dyaOrig="260">
          <v:shape id="_x0000_i1048" type="#_x0000_t75" style="width:28.5pt;height:12.75pt" o:ole="">
            <v:imagedata r:id="rId48" o:title=""/>
          </v:shape>
          <o:OLEObject Type="Embed" ProgID="Equation.3" ShapeID="_x0000_i1048" DrawAspect="Content" ObjectID="_1547663177" r:id="rId49"/>
        </w:object>
      </w:r>
      <w:r w:rsidR="00AE2867">
        <w:rPr>
          <w:rFonts w:ascii="Times New Roman" w:hAnsi="Times New Roman"/>
          <w:sz w:val="22"/>
        </w:rPr>
        <w:t xml:space="preserve">. In the second test case,  </w:t>
      </w:r>
      <m:oMath>
        <m:r>
          <m:rPr>
            <m:sty m:val="p"/>
          </m:rPr>
          <w:rPr>
            <w:rFonts w:ascii="Cambria Math" w:hAnsi="Cambria Math"/>
            <w:sz w:val="22"/>
          </w:rPr>
          <m:t>RIV=</m:t>
        </m:r>
        <m:f>
          <m:fPr>
            <m:ctrlPr>
              <w:rPr>
                <w:rFonts w:ascii="Cambria Math" w:hAnsi="Cambria Math"/>
                <w:sz w:val="22"/>
              </w:rPr>
            </m:ctrlPr>
          </m:fPr>
          <m:num>
            <m:r>
              <m:rPr>
                <m:sty m:val="p"/>
              </m:rPr>
              <w:rPr>
                <w:rFonts w:ascii="Cambria Math" w:hAnsi="Cambria Math"/>
                <w:sz w:val="22"/>
              </w:rPr>
              <m:t>N</m:t>
            </m:r>
            <m:d>
              <m:dPr>
                <m:ctrlPr>
                  <w:rPr>
                    <w:rFonts w:ascii="Cambria Math" w:hAnsi="Cambria Math"/>
                    <w:sz w:val="22"/>
                  </w:rPr>
                </m:ctrlPr>
              </m:dPr>
              <m:e>
                <m:r>
                  <m:rPr>
                    <m:sty m:val="p"/>
                  </m:rPr>
                  <w:rPr>
                    <w:rFonts w:ascii="Cambria Math" w:hAnsi="Cambria Math"/>
                    <w:sz w:val="22"/>
                  </w:rPr>
                  <m:t>N+1</m:t>
                </m:r>
              </m:e>
            </m:d>
          </m:num>
          <m:den>
            <m:r>
              <m:rPr>
                <m:sty m:val="p"/>
              </m:rPr>
              <w:rPr>
                <w:rFonts w:ascii="Cambria Math" w:hAnsi="Cambria Math"/>
                <w:sz w:val="22"/>
              </w:rPr>
              <m:t>2</m:t>
            </m:r>
          </m:den>
        </m:f>
      </m:oMath>
      <w:r w:rsidR="00AE2867">
        <w:rPr>
          <w:rFonts w:ascii="Times New Roman" w:hAnsi="Times New Roman"/>
          <w:sz w:val="22"/>
        </w:rPr>
        <w:t xml:space="preserve"> </w:t>
      </w:r>
      <w:r w:rsidRPr="00DE74DC">
        <w:rPr>
          <w:rFonts w:ascii="Times New Roman" w:hAnsi="Times New Roman"/>
          <w:sz w:val="22"/>
        </w:rPr>
        <w:t xml:space="preserve">can be given.  </w:t>
      </w:r>
    </w:p>
    <w:p w:rsidR="00D71FF3" w:rsidRPr="00DE74DC" w:rsidRDefault="00D71FF3" w:rsidP="00D71FF3">
      <w:pPr>
        <w:pStyle w:val="Proposal"/>
      </w:pPr>
      <w:bookmarkStart w:id="48" w:name="_Toc473920914"/>
      <w:bookmarkStart w:id="49" w:name="_Toc473920982"/>
      <w:r>
        <w:t>Both continuous interlace resource allocation and distributed interlace resource allocation are tested</w:t>
      </w:r>
      <w:bookmarkEnd w:id="48"/>
      <w:bookmarkEnd w:id="49"/>
    </w:p>
    <w:p w:rsidR="00BD5D3B" w:rsidRDefault="00BD5D3B" w:rsidP="00B4362C">
      <w:pPr>
        <w:pStyle w:val="B1"/>
        <w:numPr>
          <w:ilvl w:val="0"/>
          <w:numId w:val="0"/>
        </w:numPr>
        <w:rPr>
          <w:b/>
          <w:lang w:val="en-US"/>
        </w:rPr>
      </w:pPr>
    </w:p>
    <w:p w:rsidR="00FD7D0B" w:rsidRDefault="00FD7D0B" w:rsidP="00BD5D3B">
      <w:pPr>
        <w:pStyle w:val="Heading3"/>
        <w:rPr>
          <w:lang w:val="en-US"/>
        </w:rPr>
      </w:pPr>
      <w:r w:rsidRPr="00201AC2">
        <w:rPr>
          <w:lang w:val="en-US"/>
        </w:rPr>
        <w:t>Channel model</w:t>
      </w:r>
    </w:p>
    <w:p w:rsidR="006D3688" w:rsidRPr="006D3688" w:rsidRDefault="006D3688" w:rsidP="006D3688">
      <w:pPr>
        <w:rPr>
          <w:lang w:val="en-US"/>
        </w:rPr>
      </w:pPr>
      <w:r>
        <w:rPr>
          <w:lang w:val="en-US"/>
        </w:rPr>
        <w:t xml:space="preserve">For the channel model, in legacy test, we have EPA 5Hz low, EVA 5Hz low, EVA 70Hz low, ETU 70Hz low, and ETU 300Hz low. Since LAA is more target for indoor scenario and small cell scenario. It may be not so desirable for high speed scenario. Thus, we can down select one from low speed scenario. For example, one is selected from EPA 5Hz low or EVA 5Hz Low. </w:t>
      </w:r>
    </w:p>
    <w:p w:rsidR="003E0300" w:rsidRDefault="003E0300" w:rsidP="003E0300">
      <w:pPr>
        <w:pStyle w:val="B1"/>
        <w:numPr>
          <w:ilvl w:val="0"/>
          <w:numId w:val="0"/>
        </w:numPr>
        <w:ind w:left="360" w:hanging="360"/>
        <w:rPr>
          <w:lang w:val="en-US"/>
        </w:rPr>
      </w:pPr>
    </w:p>
    <w:p w:rsidR="00FD7D0B" w:rsidRPr="00201AC2" w:rsidRDefault="00FD7D0B" w:rsidP="00BD5D3B">
      <w:pPr>
        <w:pStyle w:val="Heading3"/>
        <w:rPr>
          <w:lang w:val="en-US"/>
        </w:rPr>
      </w:pPr>
      <w:r w:rsidRPr="00201AC2">
        <w:rPr>
          <w:lang w:val="en-US"/>
        </w:rPr>
        <w:t>Modulation</w:t>
      </w:r>
    </w:p>
    <w:p w:rsidR="00DC4FF5" w:rsidRDefault="009401CF" w:rsidP="009401CF">
      <w:pPr>
        <w:rPr>
          <w:lang w:val="en-US"/>
        </w:rPr>
      </w:pPr>
      <w:r>
        <w:rPr>
          <w:lang w:val="en-US"/>
        </w:rPr>
        <w:t xml:space="preserve">In legacy test, there are three MCSs which are typically used. They </w:t>
      </w:r>
      <w:r w:rsidR="002B4292">
        <w:rPr>
          <w:lang w:val="en-US"/>
        </w:rPr>
        <w:t xml:space="preserve">are QPSK 1/3, 16QAM 3/4 and 64QAM 5/6. </w:t>
      </w:r>
      <w:r w:rsidR="00943312">
        <w:rPr>
          <w:lang w:val="en-US"/>
        </w:rPr>
        <w:t>T</w:t>
      </w:r>
      <w:r w:rsidR="002B4292">
        <w:rPr>
          <w:lang w:val="en-US"/>
        </w:rPr>
        <w:t>hese three MCS have provided good coverage.</w:t>
      </w:r>
      <w:r w:rsidR="002B4292">
        <w:rPr>
          <w:rFonts w:hint="eastAsia"/>
          <w:lang w:val="en-US"/>
        </w:rPr>
        <w:t xml:space="preserve"> </w:t>
      </w:r>
      <w:r w:rsidR="002B4292">
        <w:rPr>
          <w:lang w:val="en-US"/>
        </w:rPr>
        <w:t xml:space="preserve">As a start point, we can set them as the start point for our current discussion. If there no technique issues are identified, we can down-select MCS from them. </w:t>
      </w:r>
    </w:p>
    <w:p w:rsidR="00DC4FF5" w:rsidRDefault="00DC4FF5" w:rsidP="009401CF">
      <w:pPr>
        <w:rPr>
          <w:lang w:val="en-US"/>
        </w:rPr>
      </w:pPr>
    </w:p>
    <w:p w:rsidR="00DC4FF5" w:rsidRDefault="00DC4FF5" w:rsidP="00DC4FF5">
      <w:pPr>
        <w:pStyle w:val="Heading3"/>
        <w:rPr>
          <w:lang w:val="en-US"/>
        </w:rPr>
      </w:pPr>
      <w:r>
        <w:rPr>
          <w:lang w:val="en-US"/>
        </w:rPr>
        <w:lastRenderedPageBreak/>
        <w:t>Test setup summary</w:t>
      </w:r>
    </w:p>
    <w:p w:rsidR="00DC4FF5" w:rsidRDefault="00986381" w:rsidP="00DC4FF5">
      <w:pPr>
        <w:rPr>
          <w:lang w:val="en-US"/>
        </w:rPr>
      </w:pPr>
      <w:r>
        <w:rPr>
          <w:lang w:val="en-US"/>
        </w:rPr>
        <w:t xml:space="preserve">In </w:t>
      </w:r>
      <w:r w:rsidR="0004790B">
        <w:rPr>
          <w:lang w:val="en-US"/>
        </w:rPr>
        <w:fldChar w:fldCharType="begin"/>
      </w:r>
      <w:r w:rsidR="0004790B">
        <w:rPr>
          <w:lang w:val="en-US"/>
        </w:rPr>
        <w:instrText xml:space="preserve"> REF _Ref473202534 \h </w:instrText>
      </w:r>
      <w:r w:rsidR="0004790B">
        <w:rPr>
          <w:lang w:val="en-US"/>
        </w:rPr>
      </w:r>
      <w:r w:rsidR="0004790B">
        <w:rPr>
          <w:lang w:val="en-US"/>
        </w:rPr>
        <w:fldChar w:fldCharType="separate"/>
      </w:r>
      <w:r w:rsidR="0004790B">
        <w:t xml:space="preserve">Table </w:t>
      </w:r>
      <w:r w:rsidR="0004790B">
        <w:rPr>
          <w:noProof/>
        </w:rPr>
        <w:t>3</w:t>
      </w:r>
      <w:r w:rsidR="0004790B">
        <w:rPr>
          <w:lang w:val="en-US"/>
        </w:rPr>
        <w:fldChar w:fldCharType="end"/>
      </w:r>
      <w:r w:rsidR="0004790B">
        <w:rPr>
          <w:lang w:val="en-US"/>
        </w:rPr>
        <w:t xml:space="preserve">, </w:t>
      </w:r>
      <w:r w:rsidR="008D2F56">
        <w:rPr>
          <w:lang w:val="en-US"/>
        </w:rPr>
        <w:t xml:space="preserve">the parameters are summary and tabulated. </w:t>
      </w:r>
    </w:p>
    <w:p w:rsidR="009F121E" w:rsidRDefault="009F121E" w:rsidP="009F121E">
      <w:pPr>
        <w:pStyle w:val="Caption"/>
        <w:keepNext/>
      </w:pPr>
      <w:bookmarkStart w:id="50" w:name="_Ref473202534"/>
      <w:r>
        <w:t xml:space="preserve">Table </w:t>
      </w:r>
      <w:r>
        <w:fldChar w:fldCharType="begin"/>
      </w:r>
      <w:r>
        <w:instrText xml:space="preserve"> SEQ Table \* ARABIC </w:instrText>
      </w:r>
      <w:r>
        <w:fldChar w:fldCharType="separate"/>
      </w:r>
      <w:r>
        <w:rPr>
          <w:noProof/>
        </w:rPr>
        <w:t>3</w:t>
      </w:r>
      <w:r>
        <w:fldChar w:fldCharType="end"/>
      </w:r>
      <w:bookmarkEnd w:id="50"/>
      <w:r>
        <w:t>: Parameters setup for PUSCH Performance requirements</w:t>
      </w:r>
    </w:p>
    <w:tbl>
      <w:tblPr>
        <w:tblW w:w="0" w:type="auto"/>
        <w:jc w:val="center"/>
        <w:tblLayout w:type="fixed"/>
        <w:tblCellMar>
          <w:left w:w="0" w:type="dxa"/>
          <w:right w:w="0" w:type="dxa"/>
        </w:tblCellMar>
        <w:tblLook w:val="0420" w:firstRow="1" w:lastRow="0" w:firstColumn="0" w:lastColumn="0" w:noHBand="0" w:noVBand="1"/>
      </w:tblPr>
      <w:tblGrid>
        <w:gridCol w:w="3897"/>
        <w:gridCol w:w="3653"/>
      </w:tblGrid>
      <w:tr w:rsidR="00986381" w:rsidRPr="00986381" w:rsidTr="0064414A">
        <w:trPr>
          <w:trHeight w:val="360"/>
          <w:jc w:val="center"/>
        </w:trPr>
        <w:tc>
          <w:tcPr>
            <w:tcW w:w="3897"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986381" w:rsidRPr="00986381" w:rsidRDefault="00986381" w:rsidP="00986381">
            <w:pPr>
              <w:overflowPunct/>
              <w:autoSpaceDE/>
              <w:autoSpaceDN/>
              <w:adjustRightInd/>
              <w:spacing w:after="0"/>
              <w:jc w:val="left"/>
              <w:textAlignment w:val="auto"/>
              <w:rPr>
                <w:rFonts w:eastAsia="Times New Roman" w:cs="Arial"/>
                <w:sz w:val="36"/>
                <w:szCs w:val="36"/>
                <w:lang w:val="en-US"/>
              </w:rPr>
            </w:pPr>
            <w:r w:rsidRPr="00986381">
              <w:rPr>
                <w:rFonts w:eastAsia="Times New Roman" w:cs="Arial"/>
                <w:b/>
                <w:bCs/>
                <w:color w:val="FFFFFF" w:themeColor="light1"/>
                <w:kern w:val="24"/>
                <w:sz w:val="24"/>
                <w:szCs w:val="24"/>
                <w:lang w:val="en-US"/>
              </w:rPr>
              <w:t>Parameter</w:t>
            </w:r>
          </w:p>
        </w:tc>
        <w:tc>
          <w:tcPr>
            <w:tcW w:w="3653"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986381" w:rsidRPr="00986381" w:rsidRDefault="00986381" w:rsidP="00986381">
            <w:pPr>
              <w:overflowPunct/>
              <w:autoSpaceDE/>
              <w:autoSpaceDN/>
              <w:adjustRightInd/>
              <w:spacing w:after="0"/>
              <w:jc w:val="left"/>
              <w:textAlignment w:val="auto"/>
              <w:rPr>
                <w:rFonts w:eastAsia="Times New Roman" w:cs="Arial"/>
                <w:sz w:val="36"/>
                <w:szCs w:val="36"/>
                <w:lang w:val="en-US"/>
              </w:rPr>
            </w:pPr>
            <w:r w:rsidRPr="00986381">
              <w:rPr>
                <w:rFonts w:eastAsia="Times New Roman" w:cs="Arial"/>
                <w:b/>
                <w:bCs/>
                <w:color w:val="FFFFFF" w:themeColor="light1"/>
                <w:kern w:val="24"/>
                <w:sz w:val="24"/>
                <w:szCs w:val="24"/>
                <w:lang w:val="en-US"/>
              </w:rPr>
              <w:t>Value</w:t>
            </w:r>
          </w:p>
        </w:tc>
      </w:tr>
      <w:tr w:rsidR="00986381" w:rsidRPr="00986381" w:rsidTr="0064414A">
        <w:trPr>
          <w:trHeight w:val="370"/>
          <w:jc w:val="center"/>
        </w:trPr>
        <w:tc>
          <w:tcPr>
            <w:tcW w:w="3897"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Carrier frequency</w:t>
            </w:r>
          </w:p>
        </w:tc>
        <w:tc>
          <w:tcPr>
            <w:tcW w:w="3653"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5 GHz</w:t>
            </w:r>
          </w:p>
        </w:tc>
      </w:tr>
      <w:tr w:rsidR="00986381" w:rsidRPr="00986381" w:rsidTr="0064414A">
        <w:trPr>
          <w:trHeight w:val="489"/>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System bandwidth</w:t>
            </w:r>
            <w:r w:rsidR="00720036">
              <w:rPr>
                <w:rFonts w:ascii="Times New Roman" w:hAnsi="Times New Roman"/>
                <w:kern w:val="24"/>
                <w:sz w:val="22"/>
                <w:szCs w:val="22"/>
                <w:lang w:val="en-US"/>
              </w:rPr>
              <w:t xml:space="preserve"> for LAA </w:t>
            </w:r>
            <w:proofErr w:type="spellStart"/>
            <w:r w:rsidR="00720036">
              <w:rPr>
                <w:rFonts w:ascii="Times New Roman" w:hAnsi="Times New Roman"/>
                <w:kern w:val="24"/>
                <w:sz w:val="22"/>
                <w:szCs w:val="22"/>
                <w:lang w:val="en-US"/>
              </w:rPr>
              <w:t>Scell</w:t>
            </w:r>
            <w:proofErr w:type="spellEnd"/>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20 MHz</w:t>
            </w:r>
          </w:p>
        </w:tc>
      </w:tr>
      <w:tr w:rsidR="00986381" w:rsidRPr="00986381" w:rsidTr="009F121E">
        <w:trPr>
          <w:trHeight w:val="344"/>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Channel model</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772EA8" w:rsidP="0064414A">
            <w:pPr>
              <w:overflowPunct/>
              <w:autoSpaceDE/>
              <w:autoSpaceDN/>
              <w:adjustRightInd/>
              <w:spacing w:after="0"/>
              <w:jc w:val="left"/>
              <w:textAlignment w:val="auto"/>
              <w:rPr>
                <w:rFonts w:ascii="Times New Roman" w:eastAsia="Times New Roman" w:hAnsi="Times New Roman"/>
                <w:sz w:val="22"/>
                <w:szCs w:val="22"/>
                <w:lang w:val="en-US"/>
              </w:rPr>
            </w:pPr>
            <w:r>
              <w:rPr>
                <w:rFonts w:ascii="Times New Roman" w:hAnsi="Times New Roman"/>
                <w:kern w:val="24"/>
                <w:sz w:val="22"/>
                <w:szCs w:val="22"/>
                <w:lang w:val="en-US"/>
              </w:rPr>
              <w:t>Down s</w:t>
            </w:r>
            <w:r w:rsidR="0004003D">
              <w:rPr>
                <w:rFonts w:ascii="Times New Roman" w:hAnsi="Times New Roman"/>
                <w:kern w:val="24"/>
                <w:sz w:val="22"/>
                <w:szCs w:val="22"/>
                <w:lang w:val="en-US"/>
              </w:rPr>
              <w:t xml:space="preserve">elected from </w:t>
            </w:r>
            <w:r w:rsidR="00986381" w:rsidRPr="00986381">
              <w:rPr>
                <w:rFonts w:ascii="Times New Roman" w:hAnsi="Times New Roman"/>
                <w:kern w:val="24"/>
                <w:sz w:val="22"/>
                <w:szCs w:val="22"/>
                <w:lang w:val="en-US"/>
              </w:rPr>
              <w:t>EPA</w:t>
            </w:r>
            <w:r w:rsidR="0064414A" w:rsidRPr="0064414A">
              <w:rPr>
                <w:rFonts w:ascii="Times New Roman" w:hAnsi="Times New Roman"/>
                <w:kern w:val="24"/>
                <w:sz w:val="22"/>
                <w:szCs w:val="22"/>
                <w:lang w:val="en-US"/>
              </w:rPr>
              <w:t xml:space="preserve"> 5Hz or EVA 5Hz</w:t>
            </w:r>
          </w:p>
        </w:tc>
      </w:tr>
      <w:tr w:rsidR="00986381" w:rsidRPr="00986381" w:rsidTr="0064414A">
        <w:trPr>
          <w:trHeight w:val="259"/>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Antenna setup</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1Tx, 2Rx</w:t>
            </w:r>
            <w:r w:rsidR="0064414A" w:rsidRPr="0064414A">
              <w:rPr>
                <w:rFonts w:ascii="Times New Roman" w:hAnsi="Times New Roman"/>
                <w:kern w:val="24"/>
                <w:sz w:val="22"/>
                <w:szCs w:val="22"/>
                <w:lang w:val="en-US"/>
              </w:rPr>
              <w:t xml:space="preserve"> and [4 RX]</w:t>
            </w:r>
            <w:r w:rsidRPr="00986381">
              <w:rPr>
                <w:rFonts w:ascii="Times New Roman" w:hAnsi="Times New Roman"/>
                <w:kern w:val="24"/>
                <w:sz w:val="22"/>
                <w:szCs w:val="22"/>
                <w:lang w:val="en-US"/>
              </w:rPr>
              <w:t xml:space="preserve"> </w:t>
            </w:r>
            <w:r w:rsidR="0064414A" w:rsidRPr="0064414A">
              <w:rPr>
                <w:rFonts w:ascii="Times New Roman" w:hAnsi="Times New Roman"/>
                <w:kern w:val="24"/>
                <w:sz w:val="22"/>
                <w:szCs w:val="22"/>
                <w:lang w:val="en-US"/>
              </w:rPr>
              <w:t>LOW</w:t>
            </w:r>
          </w:p>
        </w:tc>
      </w:tr>
      <w:tr w:rsidR="00986381" w:rsidRPr="00986381" w:rsidTr="0064414A">
        <w:trPr>
          <w:trHeight w:val="246"/>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Number of interlaces</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2</w:t>
            </w:r>
          </w:p>
        </w:tc>
      </w:tr>
      <w:tr w:rsidR="00986381" w:rsidRPr="00986381" w:rsidTr="0064414A">
        <w:trPr>
          <w:trHeight w:val="271"/>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Number of PRBs per interlace</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732784" w:rsidP="0064414A">
            <w:pPr>
              <w:overflowPunct/>
              <w:autoSpaceDE/>
              <w:autoSpaceDN/>
              <w:adjustRightInd/>
              <w:spacing w:after="0"/>
              <w:jc w:val="left"/>
              <w:textAlignment w:val="auto"/>
              <w:rPr>
                <w:rFonts w:ascii="Times New Roman" w:eastAsia="Times New Roman" w:hAnsi="Times New Roman"/>
                <w:sz w:val="22"/>
                <w:szCs w:val="22"/>
                <w:lang w:val="en-US"/>
              </w:rPr>
            </w:pPr>
            <w:r>
              <w:rPr>
                <w:rFonts w:ascii="Times New Roman" w:eastAsia="Times New Roman" w:hAnsi="Times New Roman"/>
                <w:kern w:val="24"/>
                <w:sz w:val="22"/>
                <w:szCs w:val="22"/>
                <w:lang w:val="en-US"/>
              </w:rPr>
              <w:t>10</w:t>
            </w:r>
          </w:p>
        </w:tc>
      </w:tr>
      <w:tr w:rsidR="00986381" w:rsidRPr="00986381" w:rsidTr="0064414A">
        <w:trPr>
          <w:trHeight w:val="259"/>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PUSCH frequency hopping</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772EA8"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N</w:t>
            </w:r>
            <w:r w:rsidR="00986381" w:rsidRPr="00986381">
              <w:rPr>
                <w:rFonts w:ascii="Times New Roman" w:hAnsi="Times New Roman"/>
                <w:kern w:val="24"/>
                <w:sz w:val="22"/>
                <w:szCs w:val="22"/>
                <w:lang w:val="en-US"/>
              </w:rPr>
              <w:t>o</w:t>
            </w:r>
          </w:p>
        </w:tc>
      </w:tr>
      <w:tr w:rsidR="005F6062" w:rsidRPr="00986381" w:rsidTr="0064414A">
        <w:trPr>
          <w:trHeight w:val="259"/>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5F6062" w:rsidRPr="00986381" w:rsidRDefault="00BB0A39" w:rsidP="005F6062">
            <w:pPr>
              <w:overflowPunct/>
              <w:autoSpaceDE/>
              <w:autoSpaceDN/>
              <w:adjustRightInd/>
              <w:spacing w:after="0"/>
              <w:jc w:val="left"/>
              <w:textAlignment w:val="auto"/>
              <w:rPr>
                <w:rFonts w:ascii="Times New Roman" w:hAnsi="Times New Roman"/>
                <w:kern w:val="24"/>
                <w:sz w:val="22"/>
                <w:szCs w:val="22"/>
                <w:lang w:val="en-US"/>
              </w:rPr>
            </w:pPr>
            <w:r w:rsidRPr="00D14A41">
              <w:rPr>
                <w:rFonts w:cs="Arial"/>
                <w:lang w:eastAsia="en-US"/>
              </w:rPr>
              <w:t xml:space="preserve">DFT-OFDM Symbols per </w:t>
            </w:r>
            <w:proofErr w:type="spellStart"/>
            <w:r w:rsidRPr="00D14A41">
              <w:rPr>
                <w:rFonts w:cs="Arial"/>
                <w:lang w:eastAsia="en-US"/>
              </w:rPr>
              <w:t>subframe</w:t>
            </w:r>
            <w:proofErr w:type="spellEnd"/>
            <w:r w:rsidR="00AE5D29">
              <w:rPr>
                <w:rFonts w:cs="Arial"/>
                <w:lang w:eastAsia="en-US"/>
              </w:rPr>
              <w:t xml:space="preserve"> (Note:</w:t>
            </w:r>
            <w:r w:rsidR="00AE5D29">
              <w:rPr>
                <w:rFonts w:ascii="Times New Roman" w:hAnsi="Times New Roman"/>
                <w:kern w:val="24"/>
                <w:sz w:val="22"/>
                <w:szCs w:val="22"/>
                <w:lang w:val="en-US"/>
              </w:rPr>
              <w:t xml:space="preserve"> Not including DMRS OFDM symbols</w:t>
            </w:r>
            <w:r w:rsidR="00AE5D29">
              <w:rPr>
                <w:rFonts w:cs="Arial"/>
                <w:lang w:eastAsia="en-US"/>
              </w:rPr>
              <w:t>)</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5F6062" w:rsidRPr="00986381" w:rsidRDefault="00BB0A39" w:rsidP="0064414A">
            <w:pPr>
              <w:overflowPunct/>
              <w:autoSpaceDE/>
              <w:autoSpaceDN/>
              <w:adjustRightInd/>
              <w:spacing w:after="0"/>
              <w:jc w:val="left"/>
              <w:textAlignment w:val="auto"/>
              <w:rPr>
                <w:rFonts w:ascii="Times New Roman" w:hAnsi="Times New Roman"/>
                <w:kern w:val="24"/>
                <w:sz w:val="22"/>
                <w:szCs w:val="22"/>
                <w:lang w:val="en-US"/>
              </w:rPr>
            </w:pPr>
            <w:r>
              <w:rPr>
                <w:rFonts w:ascii="Times New Roman" w:hAnsi="Times New Roman"/>
                <w:kern w:val="24"/>
                <w:sz w:val="22"/>
                <w:szCs w:val="22"/>
                <w:lang w:val="en-US"/>
              </w:rPr>
              <w:t>11</w:t>
            </w:r>
            <w:r w:rsidR="00D33721">
              <w:rPr>
                <w:rFonts w:ascii="Times New Roman" w:hAnsi="Times New Roman"/>
                <w:kern w:val="24"/>
                <w:sz w:val="22"/>
                <w:szCs w:val="22"/>
                <w:lang w:val="en-US"/>
              </w:rPr>
              <w:t xml:space="preserve"> </w:t>
            </w:r>
          </w:p>
        </w:tc>
      </w:tr>
      <w:tr w:rsidR="0004003D" w:rsidRPr="00986381" w:rsidTr="0064414A">
        <w:trPr>
          <w:trHeight w:val="259"/>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04003D" w:rsidRDefault="0004003D" w:rsidP="005F6062">
            <w:pPr>
              <w:overflowPunct/>
              <w:autoSpaceDE/>
              <w:autoSpaceDN/>
              <w:adjustRightInd/>
              <w:spacing w:after="0"/>
              <w:jc w:val="left"/>
              <w:textAlignment w:val="auto"/>
              <w:rPr>
                <w:rFonts w:ascii="Times New Roman" w:hAnsi="Times New Roman"/>
                <w:kern w:val="24"/>
                <w:sz w:val="22"/>
                <w:szCs w:val="22"/>
                <w:lang w:val="en-US"/>
              </w:rPr>
            </w:pPr>
            <w:r>
              <w:rPr>
                <w:rFonts w:ascii="Times New Roman" w:hAnsi="Times New Roman"/>
                <w:kern w:val="24"/>
                <w:sz w:val="22"/>
                <w:szCs w:val="22"/>
                <w:lang w:val="en-US"/>
              </w:rPr>
              <w:t>MCS</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04003D" w:rsidRDefault="00772EA8" w:rsidP="005F6F62">
            <w:pPr>
              <w:overflowPunct/>
              <w:autoSpaceDE/>
              <w:autoSpaceDN/>
              <w:adjustRightInd/>
              <w:spacing w:after="0"/>
              <w:textAlignment w:val="auto"/>
              <w:rPr>
                <w:rFonts w:ascii="Times New Roman" w:hAnsi="Times New Roman"/>
                <w:kern w:val="24"/>
                <w:sz w:val="22"/>
                <w:szCs w:val="22"/>
                <w:lang w:val="en-US"/>
              </w:rPr>
            </w:pPr>
            <w:r>
              <w:rPr>
                <w:rFonts w:ascii="Times New Roman" w:hAnsi="Times New Roman"/>
                <w:kern w:val="24"/>
                <w:sz w:val="22"/>
                <w:szCs w:val="22"/>
                <w:lang w:val="en-US"/>
              </w:rPr>
              <w:t>Down s</w:t>
            </w:r>
            <w:r w:rsidR="0004003D">
              <w:rPr>
                <w:rFonts w:ascii="Times New Roman" w:hAnsi="Times New Roman"/>
                <w:kern w:val="24"/>
                <w:sz w:val="22"/>
                <w:szCs w:val="22"/>
                <w:lang w:val="en-US"/>
              </w:rPr>
              <w:t xml:space="preserve">elected from </w:t>
            </w:r>
            <w:r>
              <w:rPr>
                <w:rFonts w:ascii="Times New Roman" w:hAnsi="Times New Roman"/>
                <w:kern w:val="24"/>
                <w:sz w:val="22"/>
                <w:szCs w:val="22"/>
                <w:lang w:val="en-US"/>
              </w:rPr>
              <w:t xml:space="preserve">QPSK 1/3, 16QAM ¾ or 64QAM 5/6 </w:t>
            </w:r>
          </w:p>
        </w:tc>
      </w:tr>
      <w:tr w:rsidR="00986381" w:rsidRPr="00986381" w:rsidTr="0064414A">
        <w:trPr>
          <w:trHeight w:val="246"/>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CP type</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772EA8"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N</w:t>
            </w:r>
            <w:r w:rsidR="00986381" w:rsidRPr="00986381">
              <w:rPr>
                <w:rFonts w:ascii="Times New Roman" w:eastAsia="Times New Roman" w:hAnsi="Times New Roman"/>
                <w:kern w:val="24"/>
                <w:sz w:val="22"/>
                <w:szCs w:val="22"/>
                <w:lang w:val="en-US"/>
              </w:rPr>
              <w:t>ormal</w:t>
            </w:r>
          </w:p>
        </w:tc>
      </w:tr>
      <w:tr w:rsidR="00986381" w:rsidRPr="00986381" w:rsidTr="0064414A">
        <w:trPr>
          <w:trHeight w:val="271"/>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Signal bandwidth per PRB</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180kHz</w:t>
            </w:r>
          </w:p>
        </w:tc>
      </w:tr>
      <w:tr w:rsidR="00986381" w:rsidRPr="00986381" w:rsidTr="0064414A">
        <w:trPr>
          <w:trHeight w:val="246"/>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Receiver noise</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AWGN</w:t>
            </w:r>
          </w:p>
        </w:tc>
      </w:tr>
      <w:tr w:rsidR="00986381" w:rsidRPr="00986381" w:rsidTr="0064414A">
        <w:trPr>
          <w:trHeight w:val="259"/>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Number of user</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1</w:t>
            </w:r>
          </w:p>
        </w:tc>
      </w:tr>
      <w:tr w:rsidR="00986381" w:rsidRPr="00986381" w:rsidTr="0064414A">
        <w:trPr>
          <w:trHeight w:val="246"/>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Frequency error</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0</w:t>
            </w:r>
          </w:p>
        </w:tc>
      </w:tr>
      <w:tr w:rsidR="00986381" w:rsidRPr="00986381" w:rsidTr="0064414A">
        <w:trPr>
          <w:trHeight w:val="201"/>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Time error</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0</w:t>
            </w:r>
          </w:p>
        </w:tc>
      </w:tr>
      <w:tr w:rsidR="00986381" w:rsidRPr="00986381" w:rsidTr="0064414A">
        <w:trPr>
          <w:trHeight w:val="254"/>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Interference</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no</w:t>
            </w:r>
          </w:p>
        </w:tc>
      </w:tr>
      <w:tr w:rsidR="00986381" w:rsidRPr="00986381" w:rsidTr="0064414A">
        <w:trPr>
          <w:trHeight w:val="405"/>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Reference Receiver</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MRC</w:t>
            </w:r>
          </w:p>
        </w:tc>
      </w:tr>
      <w:tr w:rsidR="00986381" w:rsidRPr="00986381" w:rsidTr="0064414A">
        <w:trPr>
          <w:trHeight w:val="428"/>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Performance Metric</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SNR values [dB] for which 70% of maximum throughput is achieved</w:t>
            </w:r>
          </w:p>
        </w:tc>
      </w:tr>
      <w:tr w:rsidR="00986381" w:rsidRPr="00986381" w:rsidTr="0064414A">
        <w:trPr>
          <w:trHeight w:val="384"/>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Max number of HARQ Transmissions</w:t>
            </w:r>
          </w:p>
        </w:tc>
        <w:tc>
          <w:tcPr>
            <w:tcW w:w="365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4</w:t>
            </w:r>
          </w:p>
        </w:tc>
      </w:tr>
      <w:tr w:rsidR="00986381" w:rsidRPr="00986381" w:rsidTr="0064414A">
        <w:trPr>
          <w:trHeight w:val="463"/>
          <w:jc w:val="center"/>
        </w:trPr>
        <w:tc>
          <w:tcPr>
            <w:tcW w:w="3897"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hAnsi="Times New Roman"/>
                <w:kern w:val="24"/>
                <w:sz w:val="22"/>
                <w:szCs w:val="22"/>
                <w:lang w:val="en-US"/>
              </w:rPr>
              <w:t>LBT model</w:t>
            </w:r>
          </w:p>
        </w:tc>
        <w:tc>
          <w:tcPr>
            <w:tcW w:w="365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986381" w:rsidRPr="00986381" w:rsidRDefault="00986381" w:rsidP="0064414A">
            <w:pPr>
              <w:overflowPunct/>
              <w:autoSpaceDE/>
              <w:autoSpaceDN/>
              <w:adjustRightInd/>
              <w:spacing w:after="0"/>
              <w:jc w:val="left"/>
              <w:textAlignment w:val="auto"/>
              <w:rPr>
                <w:rFonts w:ascii="Times New Roman" w:eastAsia="Times New Roman" w:hAnsi="Times New Roman"/>
                <w:sz w:val="22"/>
                <w:szCs w:val="22"/>
                <w:lang w:val="en-US"/>
              </w:rPr>
            </w:pPr>
            <w:r w:rsidRPr="00986381">
              <w:rPr>
                <w:rFonts w:ascii="Times New Roman" w:eastAsia="Times New Roman" w:hAnsi="Times New Roman"/>
                <w:kern w:val="24"/>
                <w:sz w:val="22"/>
                <w:szCs w:val="22"/>
                <w:lang w:val="en-US"/>
              </w:rPr>
              <w:t>No</w:t>
            </w:r>
          </w:p>
        </w:tc>
      </w:tr>
    </w:tbl>
    <w:p w:rsidR="00986381" w:rsidRDefault="00986381" w:rsidP="00DC4FF5">
      <w:pPr>
        <w:rPr>
          <w:lang w:val="en-US"/>
        </w:rPr>
      </w:pPr>
    </w:p>
    <w:p w:rsidR="00273ECA" w:rsidRPr="00DC4FF5" w:rsidRDefault="00273ECA" w:rsidP="00273ECA">
      <w:pPr>
        <w:pStyle w:val="Proposal"/>
        <w:rPr>
          <w:lang w:val="en-US"/>
        </w:rPr>
      </w:pPr>
      <w:bookmarkStart w:id="51" w:name="_Toc473203357"/>
      <w:bookmarkStart w:id="52" w:name="_Toc473203507"/>
      <w:bookmarkStart w:id="53" w:name="_Toc473898015"/>
      <w:bookmarkStart w:id="54" w:name="_Toc473920915"/>
      <w:bookmarkStart w:id="55" w:name="_Toc473920983"/>
      <w:r>
        <w:rPr>
          <w:lang w:val="en-US"/>
        </w:rPr>
        <w:t xml:space="preserve">Considering </w:t>
      </w:r>
      <w:r>
        <w:rPr>
          <w:lang w:val="en-US"/>
        </w:rPr>
        <w:fldChar w:fldCharType="begin"/>
      </w:r>
      <w:r>
        <w:rPr>
          <w:lang w:val="en-US"/>
        </w:rPr>
        <w:instrText xml:space="preserve"> REF _Ref473202534 \h </w:instrText>
      </w:r>
      <w:r>
        <w:rPr>
          <w:lang w:val="en-US"/>
        </w:rPr>
      </w:r>
      <w:r>
        <w:rPr>
          <w:lang w:val="en-US"/>
        </w:rPr>
        <w:fldChar w:fldCharType="separate"/>
      </w:r>
      <w:r>
        <w:t xml:space="preserve">Table </w:t>
      </w:r>
      <w:r>
        <w:rPr>
          <w:noProof/>
        </w:rPr>
        <w:t>3</w:t>
      </w:r>
      <w:r>
        <w:rPr>
          <w:lang w:val="en-US"/>
        </w:rPr>
        <w:fldChar w:fldCharType="end"/>
      </w:r>
      <w:r>
        <w:rPr>
          <w:lang w:val="en-US"/>
        </w:rPr>
        <w:t xml:space="preserve"> as the start point for the simulation assumption for PUSCH </w:t>
      </w:r>
      <w:r>
        <w:rPr>
          <w:rFonts w:hint="eastAsia"/>
          <w:lang w:val="en-US"/>
        </w:rPr>
        <w:t xml:space="preserve">performance </w:t>
      </w:r>
      <w:r>
        <w:rPr>
          <w:lang w:val="en-US"/>
        </w:rPr>
        <w:t>requirements</w:t>
      </w:r>
      <w:bookmarkEnd w:id="51"/>
      <w:bookmarkEnd w:id="52"/>
      <w:bookmarkEnd w:id="53"/>
      <w:bookmarkEnd w:id="54"/>
      <w:bookmarkEnd w:id="55"/>
    </w:p>
    <w:p w:rsidR="00AE34B2" w:rsidRDefault="00FE5C16" w:rsidP="00FE5C16">
      <w:pPr>
        <w:pStyle w:val="Heading2"/>
        <w:rPr>
          <w:lang w:val="en-US"/>
        </w:rPr>
      </w:pPr>
      <w:r>
        <w:rPr>
          <w:lang w:val="en-US"/>
        </w:rPr>
        <w:t>Test case list</w:t>
      </w:r>
    </w:p>
    <w:p w:rsidR="00AB3226" w:rsidRPr="00AB3226" w:rsidRDefault="00AB3226" w:rsidP="00AB3226">
      <w:pPr>
        <w:rPr>
          <w:lang w:val="en-US"/>
        </w:rPr>
      </w:pPr>
      <w:r>
        <w:rPr>
          <w:lang w:val="en-US"/>
        </w:rPr>
        <w:t xml:space="preserve">Based on the proposals in section </w:t>
      </w:r>
      <w:r>
        <w:rPr>
          <w:lang w:val="en-US"/>
        </w:rPr>
        <w:fldChar w:fldCharType="begin"/>
      </w:r>
      <w:r>
        <w:rPr>
          <w:lang w:val="en-US"/>
        </w:rPr>
        <w:instrText xml:space="preserve"> REF _Ref473121372 \r \h </w:instrText>
      </w:r>
      <w:r>
        <w:rPr>
          <w:lang w:val="en-US"/>
        </w:rPr>
      </w:r>
      <w:r>
        <w:rPr>
          <w:lang w:val="en-US"/>
        </w:rPr>
        <w:fldChar w:fldCharType="separate"/>
      </w:r>
      <w:r>
        <w:rPr>
          <w:lang w:val="en-US"/>
        </w:rPr>
        <w:t>3.2</w:t>
      </w:r>
      <w:r>
        <w:rPr>
          <w:lang w:val="en-US"/>
        </w:rPr>
        <w:fldChar w:fldCharType="end"/>
      </w:r>
      <w:r w:rsidR="003A3C44">
        <w:rPr>
          <w:lang w:val="en-US"/>
        </w:rPr>
        <w:t xml:space="preserve">, we can have the test listed as shown in </w:t>
      </w:r>
      <w:r w:rsidR="00183A6E">
        <w:rPr>
          <w:lang w:val="en-US"/>
        </w:rPr>
        <w:fldChar w:fldCharType="begin"/>
      </w:r>
      <w:r w:rsidR="00183A6E">
        <w:rPr>
          <w:lang w:val="en-US"/>
        </w:rPr>
        <w:instrText xml:space="preserve"> REF _Ref473121522 \h </w:instrText>
      </w:r>
      <w:r w:rsidR="00183A6E">
        <w:rPr>
          <w:lang w:val="en-US"/>
        </w:rPr>
      </w:r>
      <w:r w:rsidR="00183A6E">
        <w:rPr>
          <w:lang w:val="en-US"/>
        </w:rPr>
        <w:fldChar w:fldCharType="separate"/>
      </w:r>
      <w:r w:rsidR="00183A6E">
        <w:t xml:space="preserve">Table </w:t>
      </w:r>
      <w:r w:rsidR="00183A6E">
        <w:rPr>
          <w:noProof/>
        </w:rPr>
        <w:t>2</w:t>
      </w:r>
      <w:r w:rsidR="00183A6E">
        <w:rPr>
          <w:lang w:val="en-US"/>
        </w:rPr>
        <w:fldChar w:fldCharType="end"/>
      </w:r>
      <w:r w:rsidR="00183A6E">
        <w:rPr>
          <w:lang w:val="en-US"/>
        </w:rPr>
        <w:t>.</w:t>
      </w:r>
    </w:p>
    <w:p w:rsidR="008D5D68" w:rsidRPr="008D5D68" w:rsidRDefault="008D5D68" w:rsidP="008D5D68">
      <w:pPr>
        <w:rPr>
          <w:lang w:val="en-US"/>
        </w:rPr>
      </w:pPr>
    </w:p>
    <w:p w:rsidR="003A3C44" w:rsidRDefault="003A3C44" w:rsidP="003A3C44">
      <w:pPr>
        <w:pStyle w:val="Caption"/>
      </w:pPr>
      <w:bookmarkStart w:id="56" w:name="_Ref473121522"/>
      <w:r>
        <w:t xml:space="preserve">Table </w:t>
      </w:r>
      <w:r>
        <w:fldChar w:fldCharType="begin"/>
      </w:r>
      <w:r>
        <w:instrText xml:space="preserve"> SEQ Table \* ARABIC </w:instrText>
      </w:r>
      <w:r>
        <w:fldChar w:fldCharType="separate"/>
      </w:r>
      <w:r w:rsidR="009F121E">
        <w:rPr>
          <w:noProof/>
        </w:rPr>
        <w:t>4</w:t>
      </w:r>
      <w:r>
        <w:fldChar w:fldCharType="end"/>
      </w:r>
      <w:bookmarkEnd w:id="56"/>
      <w:r>
        <w:t xml:space="preserve">: </w:t>
      </w:r>
      <w:r w:rsidR="006A6F2D">
        <w:t>T</w:t>
      </w:r>
      <w:r>
        <w:rPr>
          <w:rFonts w:hint="eastAsia"/>
        </w:rPr>
        <w:t xml:space="preserve">est </w:t>
      </w:r>
      <w:r>
        <w:t xml:space="preserve">list for </w:t>
      </w:r>
      <w:proofErr w:type="spellStart"/>
      <w:r>
        <w:t>eLAA</w:t>
      </w:r>
      <w:proofErr w:type="spellEnd"/>
      <w:r>
        <w:t xml:space="preserve"> BS</w:t>
      </w:r>
    </w:p>
    <w:tbl>
      <w:tblPr>
        <w:tblStyle w:val="TableGrid"/>
        <w:tblW w:w="0" w:type="auto"/>
        <w:jc w:val="center"/>
        <w:tblLook w:val="04A0" w:firstRow="1" w:lastRow="0" w:firstColumn="1" w:lastColumn="0" w:noHBand="0" w:noVBand="1"/>
      </w:tblPr>
      <w:tblGrid>
        <w:gridCol w:w="1735"/>
        <w:gridCol w:w="1932"/>
        <w:gridCol w:w="2147"/>
        <w:gridCol w:w="2097"/>
      </w:tblGrid>
      <w:tr w:rsidR="0046545C" w:rsidTr="005E0B70">
        <w:trPr>
          <w:jc w:val="center"/>
        </w:trPr>
        <w:tc>
          <w:tcPr>
            <w:tcW w:w="1735" w:type="dxa"/>
          </w:tcPr>
          <w:p w:rsidR="0046545C" w:rsidRDefault="0046545C" w:rsidP="008D5D68">
            <w:pPr>
              <w:jc w:val="center"/>
              <w:rPr>
                <w:lang w:val="en-US"/>
              </w:rPr>
            </w:pPr>
            <w:r>
              <w:rPr>
                <w:lang w:val="en-US"/>
              </w:rPr>
              <w:t>Test case number</w:t>
            </w:r>
          </w:p>
        </w:tc>
        <w:tc>
          <w:tcPr>
            <w:tcW w:w="1932" w:type="dxa"/>
            <w:vAlign w:val="center"/>
          </w:tcPr>
          <w:p w:rsidR="0046545C" w:rsidRDefault="0046545C" w:rsidP="008D5D68">
            <w:pPr>
              <w:jc w:val="center"/>
              <w:rPr>
                <w:lang w:val="en-US"/>
              </w:rPr>
            </w:pPr>
            <w:r>
              <w:rPr>
                <w:lang w:val="en-US"/>
              </w:rPr>
              <w:t>Channel</w:t>
            </w:r>
          </w:p>
        </w:tc>
        <w:tc>
          <w:tcPr>
            <w:tcW w:w="2147" w:type="dxa"/>
            <w:vAlign w:val="center"/>
          </w:tcPr>
          <w:p w:rsidR="0046545C" w:rsidRDefault="0046545C" w:rsidP="008D5D68">
            <w:pPr>
              <w:jc w:val="center"/>
              <w:rPr>
                <w:lang w:val="en-US"/>
              </w:rPr>
            </w:pPr>
            <w:r>
              <w:rPr>
                <w:lang w:val="en-US"/>
              </w:rPr>
              <w:t>Resource allocation</w:t>
            </w:r>
          </w:p>
        </w:tc>
        <w:tc>
          <w:tcPr>
            <w:tcW w:w="2097" w:type="dxa"/>
            <w:vAlign w:val="center"/>
          </w:tcPr>
          <w:p w:rsidR="0046545C" w:rsidRDefault="0046545C" w:rsidP="008D5D68">
            <w:pPr>
              <w:jc w:val="center"/>
              <w:rPr>
                <w:lang w:val="en-US"/>
              </w:rPr>
            </w:pPr>
            <w:r>
              <w:rPr>
                <w:lang w:val="en-US"/>
              </w:rPr>
              <w:t>Antenna configuration</w:t>
            </w:r>
          </w:p>
        </w:tc>
      </w:tr>
      <w:tr w:rsidR="0046545C" w:rsidTr="005E0B70">
        <w:trPr>
          <w:jc w:val="center"/>
        </w:trPr>
        <w:tc>
          <w:tcPr>
            <w:tcW w:w="1735" w:type="dxa"/>
          </w:tcPr>
          <w:p w:rsidR="0046545C" w:rsidRDefault="0046545C" w:rsidP="008D5D68">
            <w:pPr>
              <w:jc w:val="center"/>
              <w:rPr>
                <w:lang w:val="en-US"/>
              </w:rPr>
            </w:pPr>
            <w:r>
              <w:rPr>
                <w:lang w:val="en-US"/>
              </w:rPr>
              <w:t>1</w:t>
            </w:r>
          </w:p>
        </w:tc>
        <w:tc>
          <w:tcPr>
            <w:tcW w:w="1932" w:type="dxa"/>
            <w:vMerge w:val="restart"/>
            <w:vAlign w:val="center"/>
          </w:tcPr>
          <w:p w:rsidR="0046545C" w:rsidRDefault="0046545C" w:rsidP="008D5D68">
            <w:pPr>
              <w:jc w:val="center"/>
              <w:rPr>
                <w:lang w:val="en-US"/>
              </w:rPr>
            </w:pPr>
            <w:r>
              <w:rPr>
                <w:lang w:val="en-US"/>
              </w:rPr>
              <w:t>PUSCH</w:t>
            </w:r>
          </w:p>
        </w:tc>
        <w:tc>
          <w:tcPr>
            <w:tcW w:w="2147" w:type="dxa"/>
            <w:vMerge w:val="restart"/>
            <w:vAlign w:val="center"/>
          </w:tcPr>
          <w:p w:rsidR="0046545C" w:rsidRDefault="0046545C" w:rsidP="008D5D68">
            <w:pPr>
              <w:jc w:val="center"/>
              <w:rPr>
                <w:lang w:val="en-US"/>
              </w:rPr>
            </w:pPr>
            <w:r>
              <w:rPr>
                <w:lang w:val="en-US"/>
              </w:rPr>
              <w:t>Continuous interlace allocation</w:t>
            </w:r>
          </w:p>
        </w:tc>
        <w:tc>
          <w:tcPr>
            <w:tcW w:w="2097" w:type="dxa"/>
            <w:vAlign w:val="center"/>
          </w:tcPr>
          <w:p w:rsidR="0046545C" w:rsidRDefault="0046545C" w:rsidP="008D5D68">
            <w:pPr>
              <w:jc w:val="center"/>
              <w:rPr>
                <w:lang w:val="en-US"/>
              </w:rPr>
            </w:pPr>
            <w:r>
              <w:rPr>
                <w:lang w:val="en-US"/>
              </w:rPr>
              <w:t>1x2</w:t>
            </w:r>
          </w:p>
        </w:tc>
      </w:tr>
      <w:tr w:rsidR="0046545C" w:rsidTr="005E0B70">
        <w:trPr>
          <w:jc w:val="center"/>
        </w:trPr>
        <w:tc>
          <w:tcPr>
            <w:tcW w:w="1735" w:type="dxa"/>
          </w:tcPr>
          <w:p w:rsidR="0046545C" w:rsidRDefault="0046545C" w:rsidP="008D5D68">
            <w:pPr>
              <w:jc w:val="center"/>
              <w:rPr>
                <w:lang w:val="en-US"/>
              </w:rPr>
            </w:pPr>
            <w:r>
              <w:rPr>
                <w:lang w:val="en-US"/>
              </w:rPr>
              <w:t>2</w:t>
            </w:r>
          </w:p>
        </w:tc>
        <w:tc>
          <w:tcPr>
            <w:tcW w:w="1932" w:type="dxa"/>
            <w:vMerge/>
            <w:vAlign w:val="center"/>
          </w:tcPr>
          <w:p w:rsidR="0046545C" w:rsidRDefault="0046545C" w:rsidP="008D5D68">
            <w:pPr>
              <w:jc w:val="center"/>
              <w:rPr>
                <w:lang w:val="en-US"/>
              </w:rPr>
            </w:pPr>
          </w:p>
        </w:tc>
        <w:tc>
          <w:tcPr>
            <w:tcW w:w="2147" w:type="dxa"/>
            <w:vMerge/>
            <w:vAlign w:val="center"/>
          </w:tcPr>
          <w:p w:rsidR="0046545C" w:rsidRDefault="0046545C" w:rsidP="008D5D68">
            <w:pPr>
              <w:jc w:val="center"/>
              <w:rPr>
                <w:lang w:val="en-US"/>
              </w:rPr>
            </w:pPr>
          </w:p>
        </w:tc>
        <w:tc>
          <w:tcPr>
            <w:tcW w:w="2097" w:type="dxa"/>
            <w:vAlign w:val="center"/>
          </w:tcPr>
          <w:p w:rsidR="0046545C" w:rsidRDefault="0046545C" w:rsidP="008D5D68">
            <w:pPr>
              <w:jc w:val="center"/>
              <w:rPr>
                <w:lang w:val="en-US"/>
              </w:rPr>
            </w:pPr>
            <w:r>
              <w:rPr>
                <w:lang w:val="en-US"/>
              </w:rPr>
              <w:t>1x4</w:t>
            </w:r>
          </w:p>
        </w:tc>
      </w:tr>
      <w:tr w:rsidR="0046545C" w:rsidTr="005E0B70">
        <w:trPr>
          <w:jc w:val="center"/>
        </w:trPr>
        <w:tc>
          <w:tcPr>
            <w:tcW w:w="1735" w:type="dxa"/>
          </w:tcPr>
          <w:p w:rsidR="0046545C" w:rsidRDefault="0046545C" w:rsidP="008D5D68">
            <w:pPr>
              <w:jc w:val="center"/>
              <w:rPr>
                <w:lang w:val="en-US"/>
              </w:rPr>
            </w:pPr>
            <w:r>
              <w:rPr>
                <w:lang w:val="en-US"/>
              </w:rPr>
              <w:t>3</w:t>
            </w:r>
          </w:p>
        </w:tc>
        <w:tc>
          <w:tcPr>
            <w:tcW w:w="1932" w:type="dxa"/>
            <w:vMerge/>
            <w:vAlign w:val="center"/>
          </w:tcPr>
          <w:p w:rsidR="0046545C" w:rsidRDefault="0046545C" w:rsidP="008D5D68">
            <w:pPr>
              <w:jc w:val="center"/>
              <w:rPr>
                <w:lang w:val="en-US"/>
              </w:rPr>
            </w:pPr>
          </w:p>
        </w:tc>
        <w:tc>
          <w:tcPr>
            <w:tcW w:w="2147" w:type="dxa"/>
            <w:vMerge w:val="restart"/>
            <w:vAlign w:val="center"/>
          </w:tcPr>
          <w:p w:rsidR="0046545C" w:rsidRDefault="0046545C" w:rsidP="008D5D68">
            <w:pPr>
              <w:jc w:val="center"/>
              <w:rPr>
                <w:lang w:val="en-US"/>
              </w:rPr>
            </w:pPr>
            <w:r>
              <w:rPr>
                <w:lang w:val="en-US"/>
              </w:rPr>
              <w:t>Non-continuous interlace allocation</w:t>
            </w:r>
          </w:p>
        </w:tc>
        <w:tc>
          <w:tcPr>
            <w:tcW w:w="2097" w:type="dxa"/>
            <w:vAlign w:val="center"/>
          </w:tcPr>
          <w:p w:rsidR="0046545C" w:rsidRDefault="0046545C" w:rsidP="008D5D68">
            <w:pPr>
              <w:jc w:val="center"/>
              <w:rPr>
                <w:lang w:val="en-US"/>
              </w:rPr>
            </w:pPr>
            <w:r>
              <w:rPr>
                <w:lang w:val="en-US"/>
              </w:rPr>
              <w:t>1x2</w:t>
            </w:r>
          </w:p>
        </w:tc>
      </w:tr>
      <w:tr w:rsidR="0046545C" w:rsidTr="005E0B70">
        <w:trPr>
          <w:jc w:val="center"/>
        </w:trPr>
        <w:tc>
          <w:tcPr>
            <w:tcW w:w="1735" w:type="dxa"/>
          </w:tcPr>
          <w:p w:rsidR="0046545C" w:rsidRDefault="0046545C" w:rsidP="008D5D68">
            <w:pPr>
              <w:jc w:val="center"/>
              <w:rPr>
                <w:lang w:val="en-US"/>
              </w:rPr>
            </w:pPr>
            <w:r>
              <w:rPr>
                <w:lang w:val="en-US"/>
              </w:rPr>
              <w:t>4</w:t>
            </w:r>
          </w:p>
        </w:tc>
        <w:tc>
          <w:tcPr>
            <w:tcW w:w="1932" w:type="dxa"/>
            <w:vMerge/>
            <w:vAlign w:val="center"/>
          </w:tcPr>
          <w:p w:rsidR="0046545C" w:rsidRDefault="0046545C" w:rsidP="008D5D68">
            <w:pPr>
              <w:jc w:val="center"/>
              <w:rPr>
                <w:lang w:val="en-US"/>
              </w:rPr>
            </w:pPr>
          </w:p>
        </w:tc>
        <w:tc>
          <w:tcPr>
            <w:tcW w:w="2147" w:type="dxa"/>
            <w:vMerge/>
            <w:vAlign w:val="center"/>
          </w:tcPr>
          <w:p w:rsidR="0046545C" w:rsidRDefault="0046545C" w:rsidP="008D5D68">
            <w:pPr>
              <w:jc w:val="center"/>
              <w:rPr>
                <w:lang w:val="en-US"/>
              </w:rPr>
            </w:pPr>
          </w:p>
        </w:tc>
        <w:tc>
          <w:tcPr>
            <w:tcW w:w="2097" w:type="dxa"/>
            <w:vAlign w:val="center"/>
          </w:tcPr>
          <w:p w:rsidR="0046545C" w:rsidRDefault="0046545C" w:rsidP="008D5D68">
            <w:pPr>
              <w:jc w:val="center"/>
              <w:rPr>
                <w:lang w:val="en-US"/>
              </w:rPr>
            </w:pPr>
            <w:r>
              <w:rPr>
                <w:lang w:val="en-US"/>
              </w:rPr>
              <w:t>1x4</w:t>
            </w:r>
          </w:p>
        </w:tc>
      </w:tr>
      <w:tr w:rsidR="0046545C" w:rsidTr="005E0B70">
        <w:trPr>
          <w:jc w:val="center"/>
        </w:trPr>
        <w:tc>
          <w:tcPr>
            <w:tcW w:w="7911" w:type="dxa"/>
            <w:gridSpan w:val="4"/>
          </w:tcPr>
          <w:p w:rsidR="0046545C" w:rsidRDefault="0046545C" w:rsidP="0046545C">
            <w:pPr>
              <w:rPr>
                <w:lang w:val="en-US"/>
              </w:rPr>
            </w:pPr>
            <w:r>
              <w:rPr>
                <w:lang w:val="en-US"/>
              </w:rPr>
              <w:t>Note 1: One MCS and one channel model is selected for each antenna configuration</w:t>
            </w:r>
          </w:p>
        </w:tc>
      </w:tr>
    </w:tbl>
    <w:p w:rsidR="00B71F96" w:rsidRPr="00B71F96" w:rsidRDefault="00B71F96" w:rsidP="00B71F96">
      <w:pPr>
        <w:rPr>
          <w:lang w:val="en-US"/>
        </w:rPr>
      </w:pPr>
    </w:p>
    <w:p w:rsidR="00A514B7" w:rsidRPr="00A514B7" w:rsidRDefault="00A514B7" w:rsidP="00A514B7">
      <w:pPr>
        <w:rPr>
          <w:lang w:val="en-US"/>
        </w:rPr>
      </w:pPr>
    </w:p>
    <w:p w:rsidR="009E455E" w:rsidRDefault="00387A11" w:rsidP="00387A11">
      <w:pPr>
        <w:pStyle w:val="Heading2"/>
        <w:rPr>
          <w:lang w:val="en-US"/>
        </w:rPr>
      </w:pPr>
      <w:r>
        <w:rPr>
          <w:lang w:val="en-US"/>
        </w:rPr>
        <w:t>Conformance related</w:t>
      </w:r>
      <w:r w:rsidR="008A5CE6">
        <w:rPr>
          <w:lang w:val="en-US"/>
        </w:rPr>
        <w:t xml:space="preserve"> </w:t>
      </w:r>
      <w:r>
        <w:rPr>
          <w:lang w:val="en-US"/>
        </w:rPr>
        <w:t>test setup</w:t>
      </w:r>
      <w:r w:rsidR="008A5CE6">
        <w:rPr>
          <w:lang w:val="en-US"/>
        </w:rPr>
        <w:t xml:space="preserve"> and other </w:t>
      </w:r>
      <w:r w:rsidR="0065120D">
        <w:rPr>
          <w:lang w:val="en-US"/>
        </w:rPr>
        <w:t>miscellaneous</w:t>
      </w:r>
    </w:p>
    <w:p w:rsidR="00E13BC5" w:rsidRDefault="00E13BC5" w:rsidP="00261B97">
      <w:pPr>
        <w:pStyle w:val="Heading3"/>
        <w:jc w:val="both"/>
      </w:pPr>
      <w:bookmarkStart w:id="57" w:name="_Ref473189643"/>
      <w:r w:rsidRPr="007E241E">
        <w:t>Extension for future possible multiple licensed bands and multiple unlicensed bands combinations</w:t>
      </w:r>
      <w:bookmarkEnd w:id="57"/>
    </w:p>
    <w:p w:rsidR="00261B97" w:rsidRDefault="00261B97" w:rsidP="00EC67A2">
      <w:r>
        <w:t>In legacy</w:t>
      </w:r>
      <w:r w:rsidR="005F3D4D">
        <w:t xml:space="preserve"> BS </w:t>
      </w:r>
      <w:r>
        <w:t xml:space="preserve">CA test, </w:t>
      </w:r>
      <w:r w:rsidR="00EC67A2">
        <w:t>in section 8.1 of 36.104, we have the following description:</w:t>
      </w:r>
    </w:p>
    <w:p w:rsidR="00EC67A2" w:rsidRPr="00EC67A2" w:rsidRDefault="00EC67A2" w:rsidP="00A30F22">
      <w:pPr>
        <w:ind w:left="567"/>
        <w:rPr>
          <w:i/>
        </w:rPr>
      </w:pPr>
      <w:r w:rsidRPr="00EC67A2">
        <w:rPr>
          <w:i/>
        </w:rPr>
        <w:t>“Unless stated otherwise, performance requirements apply for a single carrier only. Performance requirements for a BS supporting carrier aggregation are defined in terms of single carrier requirements.”</w:t>
      </w:r>
    </w:p>
    <w:p w:rsidR="00C8038D" w:rsidRDefault="00EC67A2" w:rsidP="00E13BC5">
      <w:r>
        <w:t xml:space="preserve">Based on this description, we just define the performance requirements for a single carrier case. Performance requirements for a BS supporting CA are defined terms of single carrier requirements. </w:t>
      </w:r>
    </w:p>
    <w:p w:rsidR="00EC67A2" w:rsidRDefault="00EC67A2" w:rsidP="00E13BC5">
      <w:r>
        <w:t>For the applicability rule, in section 8.2 of 36.141, we have the following description:</w:t>
      </w:r>
    </w:p>
    <w:p w:rsidR="00EC67A2" w:rsidRPr="00EC67A2" w:rsidRDefault="00EC67A2" w:rsidP="00EB47C2">
      <w:pPr>
        <w:ind w:left="567"/>
        <w:rPr>
          <w:i/>
        </w:rPr>
      </w:pPr>
      <w:r>
        <w:rPr>
          <w:i/>
        </w:rPr>
        <w:t>“</w:t>
      </w:r>
      <w:r w:rsidRPr="00EC67A2">
        <w:rPr>
          <w:i/>
        </w:rPr>
        <w:t>For a BS supporting FDD UL carrier aggregation, only the FDD CC combination with largest aggregated bandwidth is used for the test. If there is more than one combination the FDD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EC67A2" w:rsidRPr="00EC67A2" w:rsidRDefault="00EC67A2" w:rsidP="00EB47C2">
      <w:pPr>
        <w:ind w:left="567"/>
        <w:rPr>
          <w:i/>
        </w:rPr>
      </w:pPr>
      <w:r w:rsidRPr="00EC67A2">
        <w:rPr>
          <w:i/>
        </w:rPr>
        <w:t>For a BS supporting TDD UL carrier aggregation, only the TDD CC combination with largest aggregated bandwidth is used for the test. If there is more than one combination the TDD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EC67A2" w:rsidRDefault="00EC67A2" w:rsidP="00EB47C2">
      <w:pPr>
        <w:ind w:left="567"/>
        <w:rPr>
          <w:rFonts w:ascii="Segoe UI" w:hAnsi="Segoe UI" w:cs="Segoe UI"/>
          <w:i/>
          <w:color w:val="000000"/>
        </w:rPr>
      </w:pPr>
      <w:r w:rsidRPr="00EC67A2">
        <w:rPr>
          <w:i/>
        </w:rPr>
        <w:t>For a BS supporting carrier aggregation the tests with single PRB FRC are conducted on any single component carrier only.</w:t>
      </w:r>
      <w:r w:rsidRPr="00EC67A2">
        <w:rPr>
          <w:rFonts w:ascii="Segoe UI" w:hAnsi="Segoe UI" w:cs="Segoe UI"/>
          <w:i/>
          <w:color w:val="000000"/>
        </w:rPr>
        <w:t xml:space="preserve"> </w:t>
      </w:r>
      <w:r>
        <w:rPr>
          <w:rFonts w:ascii="Segoe UI" w:hAnsi="Segoe UI" w:cs="Segoe UI"/>
          <w:i/>
          <w:color w:val="000000"/>
        </w:rPr>
        <w:t>“</w:t>
      </w:r>
    </w:p>
    <w:p w:rsidR="00EC67A2" w:rsidRPr="00EC67A2" w:rsidRDefault="00EC67A2" w:rsidP="00EC67A2">
      <w:r>
        <w:t xml:space="preserve">For the principle, we can directly use them in LAA test. </w:t>
      </w:r>
    </w:p>
    <w:p w:rsidR="00261B97" w:rsidRDefault="00B84878" w:rsidP="00E13BC5">
      <w:r>
        <w:t xml:space="preserve">Based on this principle, we can define performance requirements for LAA </w:t>
      </w:r>
      <w:proofErr w:type="spellStart"/>
      <w:r>
        <w:t>Scell</w:t>
      </w:r>
      <w:proofErr w:type="spellEnd"/>
      <w:r>
        <w:t xml:space="preserve">(s) based on one LAA carrier. The performance requirements for a BS supporting CA are defined terms of single carrier requirements. </w:t>
      </w:r>
    </w:p>
    <w:p w:rsidR="00D44CC7" w:rsidRDefault="00D44CC7" w:rsidP="00D44CC7">
      <w:pPr>
        <w:pStyle w:val="Proposal"/>
      </w:pPr>
      <w:bookmarkStart w:id="58" w:name="_Toc473203508"/>
      <w:bookmarkStart w:id="59" w:name="_Toc473898016"/>
      <w:bookmarkStart w:id="60" w:name="_Toc473920916"/>
      <w:bookmarkStart w:id="61" w:name="_Toc473920984"/>
      <w:r>
        <w:t>Reuse the legacy CA test principle, wherein p</w:t>
      </w:r>
      <w:r w:rsidRPr="00D44CC7">
        <w:t>erformance requirements for a BS supporting carrier aggregation are defined in terms of single carrier requirements</w:t>
      </w:r>
      <w:bookmarkEnd w:id="58"/>
      <w:bookmarkEnd w:id="59"/>
      <w:bookmarkEnd w:id="60"/>
      <w:bookmarkEnd w:id="61"/>
    </w:p>
    <w:p w:rsidR="00E13BC5" w:rsidRPr="00E13BC5" w:rsidRDefault="00E13BC5" w:rsidP="00E13BC5">
      <w:pPr>
        <w:rPr>
          <w:lang w:val="en-US"/>
        </w:rPr>
      </w:pPr>
    </w:p>
    <w:p w:rsidR="00600EF9" w:rsidRDefault="00600EF9" w:rsidP="00387A39">
      <w:pPr>
        <w:pStyle w:val="Heading3"/>
        <w:rPr>
          <w:lang w:val="en-US"/>
        </w:rPr>
      </w:pPr>
      <w:r w:rsidRPr="00BF23CD">
        <w:rPr>
          <w:lang w:val="en-US"/>
        </w:rPr>
        <w:t>UL grant Scheduling</w:t>
      </w:r>
    </w:p>
    <w:p w:rsidR="00F82454" w:rsidRPr="00F82454" w:rsidRDefault="00F82454" w:rsidP="00F82454">
      <w:pPr>
        <w:rPr>
          <w:lang w:val="en-US"/>
        </w:rPr>
      </w:pPr>
      <w:r>
        <w:rPr>
          <w:lang w:val="en-US"/>
        </w:rPr>
        <w:t>For UL grant scheduling, two options are on the table:</w:t>
      </w:r>
    </w:p>
    <w:p w:rsidR="00600EF9" w:rsidRPr="00BF23CD" w:rsidRDefault="00600EF9" w:rsidP="00600EF9">
      <w:pPr>
        <w:numPr>
          <w:ilvl w:val="0"/>
          <w:numId w:val="23"/>
        </w:numPr>
        <w:rPr>
          <w:lang w:val="en-US"/>
        </w:rPr>
      </w:pPr>
      <w:r w:rsidRPr="00BF23CD">
        <w:t>Option 1: One stage scheduling</w:t>
      </w:r>
    </w:p>
    <w:p w:rsidR="00600EF9" w:rsidRPr="00BF23CD" w:rsidRDefault="00600EF9" w:rsidP="00600EF9">
      <w:pPr>
        <w:numPr>
          <w:ilvl w:val="0"/>
          <w:numId w:val="23"/>
        </w:numPr>
        <w:rPr>
          <w:lang w:val="en-US"/>
        </w:rPr>
      </w:pPr>
      <w:r w:rsidRPr="00BF23CD">
        <w:t>Option 2: Two stage scheduling</w:t>
      </w:r>
    </w:p>
    <w:p w:rsidR="00973087" w:rsidRPr="00F82454" w:rsidRDefault="00F82454" w:rsidP="00F82454">
      <w:pPr>
        <w:rPr>
          <w:rFonts w:ascii="Times New Roman" w:hAnsi="Times New Roman"/>
          <w:sz w:val="22"/>
        </w:rPr>
      </w:pPr>
      <w:r w:rsidRPr="00F82454">
        <w:rPr>
          <w:rFonts w:ascii="Times New Roman" w:hAnsi="Times New Roman"/>
          <w:sz w:val="22"/>
        </w:rPr>
        <w:t xml:space="preserve">For scheduling point of view, there is not too much impact on the PUSCH performance. One-step scheduling is much simple and can be used as baseline. </w:t>
      </w:r>
    </w:p>
    <w:p w:rsidR="00600EF9" w:rsidRDefault="00973087" w:rsidP="00973087">
      <w:pPr>
        <w:pStyle w:val="Proposal"/>
      </w:pPr>
      <w:bookmarkStart w:id="62" w:name="_Toc473920917"/>
      <w:bookmarkStart w:id="63" w:name="_Toc473920985"/>
      <w:r>
        <w:lastRenderedPageBreak/>
        <w:t xml:space="preserve">One stage scheduling is used for </w:t>
      </w:r>
      <w:proofErr w:type="spellStart"/>
      <w:r>
        <w:t>eLAA</w:t>
      </w:r>
      <w:proofErr w:type="spellEnd"/>
      <w:r>
        <w:t xml:space="preserve"> demodulation test</w:t>
      </w:r>
      <w:bookmarkEnd w:id="62"/>
      <w:bookmarkEnd w:id="63"/>
    </w:p>
    <w:p w:rsidR="00600EF9" w:rsidRDefault="00600EF9" w:rsidP="00387A39">
      <w:pPr>
        <w:pStyle w:val="Heading3"/>
        <w:rPr>
          <w:lang w:val="en-US"/>
        </w:rPr>
      </w:pPr>
      <w:r w:rsidRPr="007626F9">
        <w:rPr>
          <w:lang w:val="en-US"/>
        </w:rPr>
        <w:t>LAA Sell Carrier Scheduling</w:t>
      </w:r>
    </w:p>
    <w:p w:rsidR="00F6336D" w:rsidRPr="00F6336D" w:rsidRDefault="00F6336D" w:rsidP="00F6336D">
      <w:pPr>
        <w:rPr>
          <w:lang w:val="en-US"/>
        </w:rPr>
      </w:pPr>
      <w:r>
        <w:rPr>
          <w:lang w:val="en-US"/>
        </w:rPr>
        <w:t>For carrier scheduling, two options are on the table:</w:t>
      </w:r>
    </w:p>
    <w:p w:rsidR="00600EF9" w:rsidRPr="007626F9" w:rsidRDefault="00600EF9" w:rsidP="00600EF9">
      <w:pPr>
        <w:numPr>
          <w:ilvl w:val="0"/>
          <w:numId w:val="26"/>
        </w:numPr>
        <w:rPr>
          <w:lang w:val="en-US"/>
        </w:rPr>
      </w:pPr>
      <w:r w:rsidRPr="007626F9">
        <w:rPr>
          <w:lang w:val="en-US"/>
        </w:rPr>
        <w:t>Option 1: Self-carrier scheduling for both UL and DL</w:t>
      </w:r>
    </w:p>
    <w:p w:rsidR="00600EF9" w:rsidRPr="007626F9" w:rsidRDefault="00600EF9" w:rsidP="00600EF9">
      <w:pPr>
        <w:numPr>
          <w:ilvl w:val="0"/>
          <w:numId w:val="26"/>
        </w:numPr>
        <w:rPr>
          <w:lang w:val="en-US"/>
        </w:rPr>
      </w:pPr>
      <w:r w:rsidRPr="007626F9">
        <w:rPr>
          <w:lang w:val="en-US"/>
        </w:rPr>
        <w:t>Option 2: Self-scheduling on DL and Cross-carrier scheduling on UL</w:t>
      </w:r>
    </w:p>
    <w:p w:rsidR="0028376A" w:rsidRDefault="00600EF9" w:rsidP="00600EF9">
      <w:pPr>
        <w:rPr>
          <w:lang w:val="en-US"/>
        </w:rPr>
      </w:pPr>
      <w:r>
        <w:rPr>
          <w:lang w:val="en-US"/>
        </w:rPr>
        <w:t>It is independent of performance requirements</w:t>
      </w:r>
      <w:r w:rsidR="00F6336D">
        <w:rPr>
          <w:lang w:val="en-US"/>
        </w:rPr>
        <w:t>. If needed, the basic one shall be selected. Obviously, option 1 is much simple than option 2.</w:t>
      </w:r>
      <w:r w:rsidR="00DE2C24">
        <w:rPr>
          <w:lang w:val="en-US"/>
        </w:rPr>
        <w:t xml:space="preserve"> Further, based on the applicability rule defined in legacy CA, which is discussed in section </w:t>
      </w:r>
      <w:r w:rsidR="00DE2C24">
        <w:rPr>
          <w:lang w:val="en-US"/>
        </w:rPr>
        <w:fldChar w:fldCharType="begin"/>
      </w:r>
      <w:r w:rsidR="00DE2C24">
        <w:rPr>
          <w:lang w:val="en-US"/>
        </w:rPr>
        <w:instrText xml:space="preserve"> REF _Ref473189643 \r \h </w:instrText>
      </w:r>
      <w:r w:rsidR="00DE2C24">
        <w:rPr>
          <w:lang w:val="en-US"/>
        </w:rPr>
      </w:r>
      <w:r w:rsidR="00DE2C24">
        <w:rPr>
          <w:lang w:val="en-US"/>
        </w:rPr>
        <w:fldChar w:fldCharType="separate"/>
      </w:r>
      <w:r w:rsidR="00DE2C24">
        <w:rPr>
          <w:lang w:val="en-US"/>
        </w:rPr>
        <w:t>3.4.1</w:t>
      </w:r>
      <w:r w:rsidR="00DE2C24">
        <w:rPr>
          <w:lang w:val="en-US"/>
        </w:rPr>
        <w:fldChar w:fldCharType="end"/>
      </w:r>
      <w:r w:rsidR="00DE2C24">
        <w:rPr>
          <w:lang w:val="en-US"/>
        </w:rPr>
        <w:t xml:space="preserve">, </w:t>
      </w:r>
      <w:r w:rsidR="0028376A">
        <w:rPr>
          <w:lang w:val="en-US"/>
        </w:rPr>
        <w:t>the general principle is:</w:t>
      </w:r>
    </w:p>
    <w:p w:rsidR="00600EF9" w:rsidRDefault="0028376A" w:rsidP="0028376A">
      <w:pPr>
        <w:ind w:left="432"/>
        <w:rPr>
          <w:i/>
        </w:rPr>
      </w:pPr>
      <w:r>
        <w:rPr>
          <w:lang w:val="en-US"/>
        </w:rPr>
        <w:t>“</w:t>
      </w:r>
      <w:r w:rsidRPr="00EC67A2">
        <w:rPr>
          <w:i/>
        </w:rPr>
        <w:t>Performance requirements for a BS supporting carrier aggregation are defined in terms of single carrier requirements</w:t>
      </w:r>
      <w:r>
        <w:rPr>
          <w:i/>
        </w:rPr>
        <w:t>”</w:t>
      </w:r>
    </w:p>
    <w:p w:rsidR="0028376A" w:rsidRDefault="0028376A" w:rsidP="00600EF9">
      <w:pPr>
        <w:rPr>
          <w:lang w:val="en-US"/>
        </w:rPr>
      </w:pPr>
      <w:r>
        <w:rPr>
          <w:lang w:val="en-US"/>
        </w:rPr>
        <w:t xml:space="preserve">If cross-carrier scheduling is used, different carriers have some coupling, which lead to RAN4 group </w:t>
      </w:r>
      <w:r w:rsidR="00430AC8">
        <w:rPr>
          <w:lang w:val="en-US"/>
        </w:rPr>
        <w:t>shall re-</w:t>
      </w:r>
      <w:r>
        <w:rPr>
          <w:lang w:val="en-US"/>
        </w:rPr>
        <w:t xml:space="preserve">review whether this principle still holds true or not. </w:t>
      </w:r>
      <w:r w:rsidR="00430AC8">
        <w:rPr>
          <w:lang w:val="en-US"/>
        </w:rPr>
        <w:t xml:space="preserve">Thus, it is also not </w:t>
      </w:r>
      <w:r w:rsidR="004F0F50">
        <w:rPr>
          <w:lang w:val="en-US"/>
        </w:rPr>
        <w:t>desirable</w:t>
      </w:r>
      <w:r w:rsidR="00430AC8">
        <w:rPr>
          <w:lang w:val="en-US"/>
        </w:rPr>
        <w:t xml:space="preserve"> to have cross-carrier scheduling in LAA performance requirements. </w:t>
      </w:r>
    </w:p>
    <w:p w:rsidR="007E7729" w:rsidRDefault="00D85387" w:rsidP="00D85387">
      <w:pPr>
        <w:pStyle w:val="Proposal"/>
      </w:pPr>
      <w:bookmarkStart w:id="64" w:name="_Toc473920918"/>
      <w:bookmarkStart w:id="65" w:name="_Toc473920986"/>
      <w:r>
        <w:t>Self-carrier scheduling is used for both UL and DL</w:t>
      </w:r>
      <w:bookmarkEnd w:id="64"/>
      <w:bookmarkEnd w:id="65"/>
    </w:p>
    <w:p w:rsidR="00C01F33" w:rsidRDefault="00C01F33" w:rsidP="00CE0424">
      <w:pPr>
        <w:pStyle w:val="Heading1"/>
      </w:pPr>
      <w:bookmarkStart w:id="66" w:name="_Toc472092067"/>
      <w:bookmarkEnd w:id="66"/>
      <w:r w:rsidRPr="00CE0424">
        <w:t>Conclusion</w:t>
      </w:r>
    </w:p>
    <w:p w:rsidR="00A41058" w:rsidRPr="00A41058" w:rsidRDefault="00C91E57" w:rsidP="00A41058">
      <w:r>
        <w:t xml:space="preserve">In this paper, we provide extensive discussion on the test list for </w:t>
      </w:r>
      <w:proofErr w:type="spellStart"/>
      <w:r>
        <w:t>eLAA</w:t>
      </w:r>
      <w:proofErr w:type="spellEnd"/>
      <w:r>
        <w:t xml:space="preserve"> PUSCH and their corresponding test. Based on the discussion, we have the following proposals:</w:t>
      </w:r>
    </w:p>
    <w:p w:rsidR="0012387A" w:rsidRDefault="006F3B7B">
      <w:pPr>
        <w:pStyle w:val="TOC1"/>
        <w:rPr>
          <w:rFonts w:asciiTheme="minorHAnsi"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bookmarkStart w:id="67" w:name="_GoBack"/>
      <w:bookmarkEnd w:id="67"/>
      <w:r w:rsidR="0012387A" w:rsidRPr="00485861">
        <w:t>Proposal 1</w:t>
      </w:r>
      <w:r w:rsidR="0012387A">
        <w:rPr>
          <w:rFonts w:asciiTheme="minorHAnsi" w:hAnsiTheme="minorHAnsi" w:cstheme="minorBidi"/>
          <w:b w:val="0"/>
          <w:sz w:val="22"/>
        </w:rPr>
        <w:tab/>
      </w:r>
      <w:r w:rsidR="0012387A" w:rsidRPr="00485861">
        <w:t>RAN4 should discuss on how to verify new UE behavior with multiple uplink grants, multiple subframes scheduling and new C-PDCCH with uplink configuration.</w:t>
      </w:r>
    </w:p>
    <w:p w:rsidR="0012387A" w:rsidRDefault="0012387A">
      <w:pPr>
        <w:pStyle w:val="TOC1"/>
        <w:rPr>
          <w:rFonts w:asciiTheme="minorHAnsi" w:hAnsiTheme="minorHAnsi" w:cstheme="minorBidi"/>
          <w:b w:val="0"/>
          <w:sz w:val="22"/>
        </w:rPr>
      </w:pPr>
      <w:r>
        <w:t>Proposal 2</w:t>
      </w:r>
      <w:r>
        <w:rPr>
          <w:rFonts w:asciiTheme="minorHAnsi" w:hAnsiTheme="minorHAnsi" w:cstheme="minorBidi"/>
          <w:b w:val="0"/>
          <w:sz w:val="22"/>
        </w:rPr>
        <w:tab/>
      </w:r>
      <w:r>
        <w:t>Prioritize the discussion on the performance related setup to accelerate the simulation campaign</w:t>
      </w:r>
    </w:p>
    <w:p w:rsidR="0012387A" w:rsidRDefault="0012387A">
      <w:pPr>
        <w:pStyle w:val="TOC1"/>
        <w:rPr>
          <w:rFonts w:asciiTheme="minorHAnsi" w:hAnsiTheme="minorHAnsi" w:cstheme="minorBidi"/>
          <w:b w:val="0"/>
          <w:sz w:val="22"/>
        </w:rPr>
      </w:pPr>
      <w:r w:rsidRPr="00485861">
        <w:t>Proposal 3</w:t>
      </w:r>
      <w:r>
        <w:rPr>
          <w:rFonts w:asciiTheme="minorHAnsi" w:hAnsiTheme="minorHAnsi" w:cstheme="minorBidi"/>
          <w:b w:val="0"/>
          <w:sz w:val="22"/>
        </w:rPr>
        <w:tab/>
      </w:r>
      <w:r w:rsidRPr="00485861">
        <w:t>MRC receiver is set as the reference receiver for eLAA performance requirements</w:t>
      </w:r>
    </w:p>
    <w:p w:rsidR="0012387A" w:rsidRDefault="0012387A">
      <w:pPr>
        <w:pStyle w:val="TOC1"/>
        <w:rPr>
          <w:rFonts w:asciiTheme="minorHAnsi" w:hAnsiTheme="minorHAnsi" w:cstheme="minorBidi"/>
          <w:b w:val="0"/>
          <w:sz w:val="22"/>
        </w:rPr>
      </w:pPr>
      <w:r w:rsidRPr="00485861">
        <w:t>Proposal 4</w:t>
      </w:r>
      <w:r>
        <w:rPr>
          <w:rFonts w:asciiTheme="minorHAnsi" w:hAnsiTheme="minorHAnsi" w:cstheme="minorBidi"/>
          <w:b w:val="0"/>
          <w:sz w:val="22"/>
        </w:rPr>
        <w:tab/>
      </w:r>
      <w:r w:rsidRPr="00485861">
        <w:t>20MHz is set as the channel bandwidth for LAA Scell(s)</w:t>
      </w:r>
    </w:p>
    <w:p w:rsidR="0012387A" w:rsidRDefault="0012387A">
      <w:pPr>
        <w:pStyle w:val="TOC1"/>
        <w:rPr>
          <w:rFonts w:asciiTheme="minorHAnsi" w:hAnsiTheme="minorHAnsi" w:cstheme="minorBidi"/>
          <w:b w:val="0"/>
          <w:sz w:val="22"/>
        </w:rPr>
      </w:pPr>
      <w:r w:rsidRPr="00485861">
        <w:t>Proposal 5</w:t>
      </w:r>
      <w:r>
        <w:rPr>
          <w:rFonts w:asciiTheme="minorHAnsi" w:hAnsiTheme="minorHAnsi" w:cstheme="minorBidi"/>
          <w:b w:val="0"/>
          <w:sz w:val="22"/>
        </w:rPr>
        <w:tab/>
      </w:r>
      <w:r w:rsidRPr="00485861">
        <w:t>1 TX is assumed at UE side for transmission in the eLAA BS demodulation test</w:t>
      </w:r>
    </w:p>
    <w:p w:rsidR="0012387A" w:rsidRDefault="0012387A">
      <w:pPr>
        <w:pStyle w:val="TOC1"/>
        <w:rPr>
          <w:rFonts w:asciiTheme="minorHAnsi" w:hAnsiTheme="minorHAnsi" w:cstheme="minorBidi"/>
          <w:b w:val="0"/>
          <w:sz w:val="22"/>
        </w:rPr>
      </w:pPr>
      <w:r w:rsidRPr="00485861">
        <w:t>Proposal 6</w:t>
      </w:r>
      <w:r>
        <w:rPr>
          <w:rFonts w:asciiTheme="minorHAnsi" w:hAnsiTheme="minorHAnsi" w:cstheme="minorBidi"/>
          <w:b w:val="0"/>
          <w:sz w:val="22"/>
        </w:rPr>
        <w:tab/>
      </w:r>
      <w:r w:rsidRPr="00485861">
        <w:t>2 RX or 4 RX are assumed at eNB side in the eLAA BS demodulation test</w:t>
      </w:r>
    </w:p>
    <w:p w:rsidR="0012387A" w:rsidRDefault="0012387A">
      <w:pPr>
        <w:pStyle w:val="TOC1"/>
        <w:rPr>
          <w:rFonts w:asciiTheme="minorHAnsi" w:hAnsiTheme="minorHAnsi" w:cstheme="minorBidi"/>
          <w:b w:val="0"/>
          <w:sz w:val="22"/>
        </w:rPr>
      </w:pPr>
      <w:r>
        <w:t>Proposal 7</w:t>
      </w:r>
      <w:r>
        <w:rPr>
          <w:rFonts w:asciiTheme="minorHAnsi" w:hAnsiTheme="minorHAnsi" w:cstheme="minorBidi"/>
          <w:b w:val="0"/>
          <w:sz w:val="22"/>
        </w:rPr>
        <w:tab/>
      </w:r>
      <w:r>
        <w:t>The starting PUSCH symbol is static configured in the test</w:t>
      </w:r>
    </w:p>
    <w:p w:rsidR="0012387A" w:rsidRDefault="0012387A">
      <w:pPr>
        <w:pStyle w:val="TOC1"/>
        <w:rPr>
          <w:rFonts w:asciiTheme="minorHAnsi" w:hAnsiTheme="minorHAnsi" w:cstheme="minorBidi"/>
          <w:b w:val="0"/>
          <w:sz w:val="22"/>
        </w:rPr>
      </w:pPr>
      <w:r w:rsidRPr="00485861">
        <w:t>Proposal 8</w:t>
      </w:r>
      <w:r>
        <w:rPr>
          <w:rFonts w:asciiTheme="minorHAnsi" w:hAnsiTheme="minorHAnsi" w:cstheme="minorBidi"/>
          <w:b w:val="0"/>
          <w:sz w:val="22"/>
        </w:rPr>
        <w:tab/>
      </w:r>
      <w:r w:rsidRPr="00485861">
        <w:t>PUSCH is transmitted up to OFDM symbol 13</w:t>
      </w:r>
    </w:p>
    <w:p w:rsidR="0012387A" w:rsidRDefault="0012387A">
      <w:pPr>
        <w:pStyle w:val="TOC1"/>
        <w:rPr>
          <w:rFonts w:asciiTheme="minorHAnsi" w:hAnsiTheme="minorHAnsi" w:cstheme="minorBidi"/>
          <w:b w:val="0"/>
          <w:sz w:val="22"/>
        </w:rPr>
      </w:pPr>
      <w:r>
        <w:t>Proposal 9</w:t>
      </w:r>
      <w:r>
        <w:rPr>
          <w:rFonts w:asciiTheme="minorHAnsi" w:hAnsiTheme="minorHAnsi" w:cstheme="minorBidi"/>
          <w:b w:val="0"/>
          <w:sz w:val="22"/>
        </w:rPr>
        <w:tab/>
      </w:r>
      <w:r>
        <w:t>Keeping legacy test method for eNB performance and one UE is modelled in the test</w:t>
      </w:r>
    </w:p>
    <w:p w:rsidR="0012387A" w:rsidRDefault="0012387A">
      <w:pPr>
        <w:pStyle w:val="TOC1"/>
        <w:rPr>
          <w:rFonts w:asciiTheme="minorHAnsi" w:hAnsiTheme="minorHAnsi" w:cstheme="minorBidi"/>
          <w:b w:val="0"/>
          <w:sz w:val="22"/>
        </w:rPr>
      </w:pPr>
      <w:r>
        <w:t>Proposal 10</w:t>
      </w:r>
      <w:r>
        <w:rPr>
          <w:rFonts w:asciiTheme="minorHAnsi" w:hAnsiTheme="minorHAnsi" w:cstheme="minorBidi"/>
          <w:b w:val="0"/>
          <w:sz w:val="22"/>
        </w:rPr>
        <w:tab/>
      </w:r>
      <w:r>
        <w:t>No LBT is modelled for PUSCH transmission</w:t>
      </w:r>
    </w:p>
    <w:p w:rsidR="0012387A" w:rsidRDefault="0012387A">
      <w:pPr>
        <w:pStyle w:val="TOC1"/>
        <w:rPr>
          <w:rFonts w:asciiTheme="minorHAnsi" w:hAnsiTheme="minorHAnsi" w:cstheme="minorBidi"/>
          <w:b w:val="0"/>
          <w:sz w:val="22"/>
        </w:rPr>
      </w:pPr>
      <w:r>
        <w:t>Proposal 11</w:t>
      </w:r>
      <w:r>
        <w:rPr>
          <w:rFonts w:asciiTheme="minorHAnsi" w:hAnsiTheme="minorHAnsi" w:cstheme="minorBidi"/>
          <w:b w:val="0"/>
          <w:sz w:val="22"/>
        </w:rPr>
        <w:tab/>
      </w:r>
      <w:r>
        <w:t>Both continuous interlace resource allocation and distributed interlace resource allocation are tested</w:t>
      </w:r>
    </w:p>
    <w:p w:rsidR="0012387A" w:rsidRDefault="0012387A">
      <w:pPr>
        <w:pStyle w:val="TOC1"/>
        <w:rPr>
          <w:rFonts w:asciiTheme="minorHAnsi" w:hAnsiTheme="minorHAnsi" w:cstheme="minorBidi"/>
          <w:b w:val="0"/>
          <w:sz w:val="22"/>
        </w:rPr>
      </w:pPr>
      <w:r w:rsidRPr="00485861">
        <w:t>Proposal 12</w:t>
      </w:r>
      <w:r>
        <w:rPr>
          <w:rFonts w:asciiTheme="minorHAnsi" w:hAnsiTheme="minorHAnsi" w:cstheme="minorBidi"/>
          <w:b w:val="0"/>
          <w:sz w:val="22"/>
        </w:rPr>
        <w:tab/>
      </w:r>
      <w:r w:rsidRPr="00485861">
        <w:t xml:space="preserve">Considering </w:t>
      </w:r>
      <w:r>
        <w:t>Table 3</w:t>
      </w:r>
      <w:r w:rsidRPr="00485861">
        <w:t xml:space="preserve"> as the start point for the simulation assumption for PUSCH performance requirements</w:t>
      </w:r>
    </w:p>
    <w:p w:rsidR="0012387A" w:rsidRDefault="0012387A">
      <w:pPr>
        <w:pStyle w:val="TOC1"/>
        <w:rPr>
          <w:rFonts w:asciiTheme="minorHAnsi" w:hAnsiTheme="minorHAnsi" w:cstheme="minorBidi"/>
          <w:b w:val="0"/>
          <w:sz w:val="22"/>
        </w:rPr>
      </w:pPr>
      <w:r>
        <w:t>Proposal 13</w:t>
      </w:r>
      <w:r>
        <w:rPr>
          <w:rFonts w:asciiTheme="minorHAnsi" w:hAnsiTheme="minorHAnsi" w:cstheme="minorBidi"/>
          <w:b w:val="0"/>
          <w:sz w:val="22"/>
        </w:rPr>
        <w:tab/>
      </w:r>
      <w:r>
        <w:t>Reuse the legacy CA test principle, wherein performance requirements for a BS supporting carrier aggregation are defined in terms of single carrier requirements</w:t>
      </w:r>
    </w:p>
    <w:p w:rsidR="0012387A" w:rsidRDefault="0012387A">
      <w:pPr>
        <w:pStyle w:val="TOC1"/>
        <w:rPr>
          <w:rFonts w:asciiTheme="minorHAnsi" w:hAnsiTheme="minorHAnsi" w:cstheme="minorBidi"/>
          <w:b w:val="0"/>
          <w:sz w:val="22"/>
        </w:rPr>
      </w:pPr>
      <w:r>
        <w:t>Proposal 14</w:t>
      </w:r>
      <w:r>
        <w:rPr>
          <w:rFonts w:asciiTheme="minorHAnsi" w:hAnsiTheme="minorHAnsi" w:cstheme="minorBidi"/>
          <w:b w:val="0"/>
          <w:sz w:val="22"/>
        </w:rPr>
        <w:tab/>
      </w:r>
      <w:r>
        <w:t>One stage scheduling is used for eLAA demodulation test</w:t>
      </w:r>
    </w:p>
    <w:p w:rsidR="0012387A" w:rsidRDefault="0012387A">
      <w:pPr>
        <w:pStyle w:val="TOC1"/>
        <w:rPr>
          <w:rFonts w:asciiTheme="minorHAnsi" w:hAnsiTheme="minorHAnsi" w:cstheme="minorBidi"/>
          <w:b w:val="0"/>
          <w:sz w:val="22"/>
        </w:rPr>
      </w:pPr>
      <w:r>
        <w:t>Proposal 15</w:t>
      </w:r>
      <w:r>
        <w:rPr>
          <w:rFonts w:asciiTheme="minorHAnsi" w:hAnsiTheme="minorHAnsi" w:cstheme="minorBidi"/>
          <w:b w:val="0"/>
          <w:sz w:val="22"/>
        </w:rPr>
        <w:tab/>
      </w:r>
      <w:r>
        <w:t>Self-carrier scheduling is used for both UL and DL</w:t>
      </w:r>
    </w:p>
    <w:p w:rsidR="00311702" w:rsidRPr="00D04434" w:rsidRDefault="006F3B7B" w:rsidP="008A0FE4">
      <w:pPr>
        <w:pStyle w:val="BodyText"/>
        <w:rPr>
          <w:b/>
          <w:bCs/>
        </w:rPr>
      </w:pPr>
      <w:r>
        <w:rPr>
          <w:b/>
          <w:bCs/>
        </w:rPr>
        <w:fldChar w:fldCharType="end"/>
      </w:r>
    </w:p>
    <w:p w:rsidR="00F507D1" w:rsidRPr="00CE0424" w:rsidRDefault="00F507D1" w:rsidP="00CE0424">
      <w:pPr>
        <w:pStyle w:val="Heading1"/>
      </w:pPr>
      <w:bookmarkStart w:id="68" w:name="_In-sequence_SDU_delivery"/>
      <w:bookmarkEnd w:id="68"/>
      <w:r w:rsidRPr="00CE0424">
        <w:t>References</w:t>
      </w:r>
    </w:p>
    <w:p w:rsidR="005F3025" w:rsidRPr="00CE0424" w:rsidRDefault="006C210D" w:rsidP="006C210D">
      <w:pPr>
        <w:pStyle w:val="Reference"/>
      </w:pPr>
      <w:bookmarkStart w:id="69" w:name="_Ref473109051"/>
      <w:bookmarkStart w:id="70" w:name="_Ref174151459"/>
      <w:bookmarkStart w:id="71" w:name="_Ref189809556"/>
      <w:r w:rsidRPr="006C210D">
        <w:t>R4-1610706</w:t>
      </w:r>
      <w:r w:rsidR="005F3025" w:rsidRPr="00CE0424">
        <w:t xml:space="preserve">, </w:t>
      </w:r>
      <w:r w:rsidRPr="006C210D">
        <w:t xml:space="preserve">Way forward on </w:t>
      </w:r>
      <w:proofErr w:type="spellStart"/>
      <w:r w:rsidRPr="006C210D">
        <w:t>eLAA</w:t>
      </w:r>
      <w:proofErr w:type="spellEnd"/>
      <w:r w:rsidRPr="006C210D">
        <w:t xml:space="preserve"> demodulation performance</w:t>
      </w:r>
      <w:r w:rsidR="005F3025" w:rsidRPr="00CE0424">
        <w:t xml:space="preserve">, </w:t>
      </w:r>
      <w:r>
        <w:t>Huawei, RAN4#82</w:t>
      </w:r>
      <w:r w:rsidR="005F3025" w:rsidRPr="00CE0424">
        <w:t xml:space="preserve">, </w:t>
      </w:r>
      <w:r>
        <w:t>Nov. 2016.</w:t>
      </w:r>
      <w:bookmarkEnd w:id="69"/>
    </w:p>
    <w:bookmarkEnd w:id="70"/>
    <w:bookmarkEnd w:id="71"/>
    <w:p w:rsidR="003A7EF3" w:rsidRPr="00CE0424" w:rsidRDefault="003A7EF3" w:rsidP="00CE0424">
      <w:pPr>
        <w:pStyle w:val="BodyText"/>
      </w:pPr>
    </w:p>
    <w:sectPr w:rsidR="003A7EF3" w:rsidRPr="00CE0424">
      <w:headerReference w:type="even" r:id="rId50"/>
      <w:footerReference w:type="defaul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16A" w:rsidRDefault="0057316A">
      <w:r>
        <w:separator/>
      </w:r>
    </w:p>
  </w:endnote>
  <w:endnote w:type="continuationSeparator" w:id="0">
    <w:p w:rsidR="0057316A" w:rsidRDefault="0057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F2C" w:rsidRDefault="00683F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387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87A">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16A" w:rsidRDefault="0057316A">
      <w:r>
        <w:separator/>
      </w:r>
    </w:p>
  </w:footnote>
  <w:footnote w:type="continuationSeparator" w:id="0">
    <w:p w:rsidR="0057316A" w:rsidRDefault="0057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F2C" w:rsidRDefault="00683F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5B634F"/>
    <w:multiLevelType w:val="hybridMultilevel"/>
    <w:tmpl w:val="422AB146"/>
    <w:lvl w:ilvl="0" w:tplc="6C6E4DB2">
      <w:start w:val="169"/>
      <w:numFmt w:val="bullet"/>
      <w:pStyle w:val="B4"/>
      <w:lvlText w:val="–"/>
      <w:lvlJc w:val="left"/>
      <w:pPr>
        <w:ind w:left="1287" w:hanging="360"/>
      </w:pPr>
      <w:rPr>
        <w:rFonts w:ascii="宋体" w:hAnsi="宋体"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30280D"/>
    <w:multiLevelType w:val="hybridMultilevel"/>
    <w:tmpl w:val="4778490E"/>
    <w:lvl w:ilvl="0" w:tplc="8D94DEF8">
      <w:start w:val="4"/>
      <w:numFmt w:val="bullet"/>
      <w:lvlText w:val="-"/>
      <w:lvlJc w:val="left"/>
      <w:pPr>
        <w:ind w:left="360" w:hanging="360"/>
      </w:pPr>
      <w:rPr>
        <w:rFonts w:ascii="Times New Roman" w:eastAsia="Batang" w:hAnsi="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2433783"/>
    <w:multiLevelType w:val="hybridMultilevel"/>
    <w:tmpl w:val="B4688CFA"/>
    <w:lvl w:ilvl="0" w:tplc="D87A4BCE">
      <w:start w:val="1"/>
      <w:numFmt w:val="bullet"/>
      <w:lvlText w:val="•"/>
      <w:lvlJc w:val="left"/>
      <w:pPr>
        <w:tabs>
          <w:tab w:val="num" w:pos="720"/>
        </w:tabs>
        <w:ind w:left="720" w:hanging="360"/>
      </w:pPr>
      <w:rPr>
        <w:rFonts w:ascii="Arial" w:hAnsi="Arial" w:hint="default"/>
      </w:rPr>
    </w:lvl>
    <w:lvl w:ilvl="1" w:tplc="8DFEC4BE" w:tentative="1">
      <w:start w:val="1"/>
      <w:numFmt w:val="bullet"/>
      <w:lvlText w:val="•"/>
      <w:lvlJc w:val="left"/>
      <w:pPr>
        <w:tabs>
          <w:tab w:val="num" w:pos="1440"/>
        </w:tabs>
        <w:ind w:left="1440" w:hanging="360"/>
      </w:pPr>
      <w:rPr>
        <w:rFonts w:ascii="Arial" w:hAnsi="Arial" w:hint="default"/>
      </w:rPr>
    </w:lvl>
    <w:lvl w:ilvl="2" w:tplc="64185A60" w:tentative="1">
      <w:start w:val="1"/>
      <w:numFmt w:val="bullet"/>
      <w:lvlText w:val="•"/>
      <w:lvlJc w:val="left"/>
      <w:pPr>
        <w:tabs>
          <w:tab w:val="num" w:pos="2160"/>
        </w:tabs>
        <w:ind w:left="2160" w:hanging="360"/>
      </w:pPr>
      <w:rPr>
        <w:rFonts w:ascii="Arial" w:hAnsi="Arial" w:hint="default"/>
      </w:rPr>
    </w:lvl>
    <w:lvl w:ilvl="3" w:tplc="8EAAB236" w:tentative="1">
      <w:start w:val="1"/>
      <w:numFmt w:val="bullet"/>
      <w:lvlText w:val="•"/>
      <w:lvlJc w:val="left"/>
      <w:pPr>
        <w:tabs>
          <w:tab w:val="num" w:pos="2880"/>
        </w:tabs>
        <w:ind w:left="2880" w:hanging="360"/>
      </w:pPr>
      <w:rPr>
        <w:rFonts w:ascii="Arial" w:hAnsi="Arial" w:hint="default"/>
      </w:rPr>
    </w:lvl>
    <w:lvl w:ilvl="4" w:tplc="5018FF18" w:tentative="1">
      <w:start w:val="1"/>
      <w:numFmt w:val="bullet"/>
      <w:lvlText w:val="•"/>
      <w:lvlJc w:val="left"/>
      <w:pPr>
        <w:tabs>
          <w:tab w:val="num" w:pos="3600"/>
        </w:tabs>
        <w:ind w:left="3600" w:hanging="360"/>
      </w:pPr>
      <w:rPr>
        <w:rFonts w:ascii="Arial" w:hAnsi="Arial" w:hint="default"/>
      </w:rPr>
    </w:lvl>
    <w:lvl w:ilvl="5" w:tplc="CC2C2CBA" w:tentative="1">
      <w:start w:val="1"/>
      <w:numFmt w:val="bullet"/>
      <w:lvlText w:val="•"/>
      <w:lvlJc w:val="left"/>
      <w:pPr>
        <w:tabs>
          <w:tab w:val="num" w:pos="4320"/>
        </w:tabs>
        <w:ind w:left="4320" w:hanging="360"/>
      </w:pPr>
      <w:rPr>
        <w:rFonts w:ascii="Arial" w:hAnsi="Arial" w:hint="default"/>
      </w:rPr>
    </w:lvl>
    <w:lvl w:ilvl="6" w:tplc="365AA12A" w:tentative="1">
      <w:start w:val="1"/>
      <w:numFmt w:val="bullet"/>
      <w:lvlText w:val="•"/>
      <w:lvlJc w:val="left"/>
      <w:pPr>
        <w:tabs>
          <w:tab w:val="num" w:pos="5040"/>
        </w:tabs>
        <w:ind w:left="5040" w:hanging="360"/>
      </w:pPr>
      <w:rPr>
        <w:rFonts w:ascii="Arial" w:hAnsi="Arial" w:hint="default"/>
      </w:rPr>
    </w:lvl>
    <w:lvl w:ilvl="7" w:tplc="4204F1FC" w:tentative="1">
      <w:start w:val="1"/>
      <w:numFmt w:val="bullet"/>
      <w:lvlText w:val="•"/>
      <w:lvlJc w:val="left"/>
      <w:pPr>
        <w:tabs>
          <w:tab w:val="num" w:pos="5760"/>
        </w:tabs>
        <w:ind w:left="5760" w:hanging="360"/>
      </w:pPr>
      <w:rPr>
        <w:rFonts w:ascii="Arial" w:hAnsi="Arial" w:hint="default"/>
      </w:rPr>
    </w:lvl>
    <w:lvl w:ilvl="8" w:tplc="D034FE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34F46"/>
    <w:multiLevelType w:val="hybridMultilevel"/>
    <w:tmpl w:val="F7D2EB82"/>
    <w:lvl w:ilvl="0" w:tplc="8FBEE164">
      <w:start w:val="169"/>
      <w:numFmt w:val="bullet"/>
      <w:pStyle w:val="B3"/>
      <w:lvlText w:val="–"/>
      <w:lvlJc w:val="left"/>
      <w:pPr>
        <w:ind w:left="927" w:hanging="360"/>
      </w:pPr>
      <w:rPr>
        <w:rFonts w:ascii="宋体" w:hAnsi="宋体"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78E1AB5"/>
    <w:multiLevelType w:val="hybridMultilevel"/>
    <w:tmpl w:val="97FC239C"/>
    <w:lvl w:ilvl="0" w:tplc="A34E5B20">
      <w:start w:val="1"/>
      <w:numFmt w:val="bullet"/>
      <w:lvlText w:val="•"/>
      <w:lvlJc w:val="left"/>
      <w:pPr>
        <w:tabs>
          <w:tab w:val="num" w:pos="720"/>
        </w:tabs>
        <w:ind w:left="720" w:hanging="360"/>
      </w:pPr>
      <w:rPr>
        <w:rFonts w:ascii="Arial" w:hAnsi="Arial" w:hint="default"/>
      </w:rPr>
    </w:lvl>
    <w:lvl w:ilvl="1" w:tplc="2FAC590E">
      <w:numFmt w:val="bullet"/>
      <w:lvlText w:val="–"/>
      <w:lvlJc w:val="left"/>
      <w:pPr>
        <w:tabs>
          <w:tab w:val="num" w:pos="1440"/>
        </w:tabs>
        <w:ind w:left="1440" w:hanging="360"/>
      </w:pPr>
      <w:rPr>
        <w:rFonts w:ascii="Arial" w:hAnsi="Arial" w:hint="default"/>
      </w:rPr>
    </w:lvl>
    <w:lvl w:ilvl="2" w:tplc="C43A5ED8" w:tentative="1">
      <w:start w:val="1"/>
      <w:numFmt w:val="bullet"/>
      <w:lvlText w:val="•"/>
      <w:lvlJc w:val="left"/>
      <w:pPr>
        <w:tabs>
          <w:tab w:val="num" w:pos="2160"/>
        </w:tabs>
        <w:ind w:left="2160" w:hanging="360"/>
      </w:pPr>
      <w:rPr>
        <w:rFonts w:ascii="Arial" w:hAnsi="Arial" w:hint="default"/>
      </w:rPr>
    </w:lvl>
    <w:lvl w:ilvl="3" w:tplc="ED1879F2" w:tentative="1">
      <w:start w:val="1"/>
      <w:numFmt w:val="bullet"/>
      <w:lvlText w:val="•"/>
      <w:lvlJc w:val="left"/>
      <w:pPr>
        <w:tabs>
          <w:tab w:val="num" w:pos="2880"/>
        </w:tabs>
        <w:ind w:left="2880" w:hanging="360"/>
      </w:pPr>
      <w:rPr>
        <w:rFonts w:ascii="Arial" w:hAnsi="Arial" w:hint="default"/>
      </w:rPr>
    </w:lvl>
    <w:lvl w:ilvl="4" w:tplc="B70CB52E" w:tentative="1">
      <w:start w:val="1"/>
      <w:numFmt w:val="bullet"/>
      <w:lvlText w:val="•"/>
      <w:lvlJc w:val="left"/>
      <w:pPr>
        <w:tabs>
          <w:tab w:val="num" w:pos="3600"/>
        </w:tabs>
        <w:ind w:left="3600" w:hanging="360"/>
      </w:pPr>
      <w:rPr>
        <w:rFonts w:ascii="Arial" w:hAnsi="Arial" w:hint="default"/>
      </w:rPr>
    </w:lvl>
    <w:lvl w:ilvl="5" w:tplc="235ABCA4" w:tentative="1">
      <w:start w:val="1"/>
      <w:numFmt w:val="bullet"/>
      <w:lvlText w:val="•"/>
      <w:lvlJc w:val="left"/>
      <w:pPr>
        <w:tabs>
          <w:tab w:val="num" w:pos="4320"/>
        </w:tabs>
        <w:ind w:left="4320" w:hanging="360"/>
      </w:pPr>
      <w:rPr>
        <w:rFonts w:ascii="Arial" w:hAnsi="Arial" w:hint="default"/>
      </w:rPr>
    </w:lvl>
    <w:lvl w:ilvl="6" w:tplc="53D43FB0" w:tentative="1">
      <w:start w:val="1"/>
      <w:numFmt w:val="bullet"/>
      <w:lvlText w:val="•"/>
      <w:lvlJc w:val="left"/>
      <w:pPr>
        <w:tabs>
          <w:tab w:val="num" w:pos="5040"/>
        </w:tabs>
        <w:ind w:left="5040" w:hanging="360"/>
      </w:pPr>
      <w:rPr>
        <w:rFonts w:ascii="Arial" w:hAnsi="Arial" w:hint="default"/>
      </w:rPr>
    </w:lvl>
    <w:lvl w:ilvl="7" w:tplc="981871FC" w:tentative="1">
      <w:start w:val="1"/>
      <w:numFmt w:val="bullet"/>
      <w:lvlText w:val="•"/>
      <w:lvlJc w:val="left"/>
      <w:pPr>
        <w:tabs>
          <w:tab w:val="num" w:pos="5760"/>
        </w:tabs>
        <w:ind w:left="5760" w:hanging="360"/>
      </w:pPr>
      <w:rPr>
        <w:rFonts w:ascii="Arial" w:hAnsi="Arial" w:hint="default"/>
      </w:rPr>
    </w:lvl>
    <w:lvl w:ilvl="8" w:tplc="49720A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D6A92"/>
    <w:multiLevelType w:val="hybridMultilevel"/>
    <w:tmpl w:val="7D1E4AB8"/>
    <w:lvl w:ilvl="0" w:tplc="DD348DE2">
      <w:start w:val="1"/>
      <w:numFmt w:val="bullet"/>
      <w:lvlText w:val="•"/>
      <w:lvlJc w:val="left"/>
      <w:pPr>
        <w:tabs>
          <w:tab w:val="num" w:pos="720"/>
        </w:tabs>
        <w:ind w:left="720" w:hanging="360"/>
      </w:pPr>
      <w:rPr>
        <w:rFonts w:ascii="Arial" w:hAnsi="Arial" w:hint="default"/>
      </w:rPr>
    </w:lvl>
    <w:lvl w:ilvl="1" w:tplc="B7468134">
      <w:numFmt w:val="bullet"/>
      <w:lvlText w:val="–"/>
      <w:lvlJc w:val="left"/>
      <w:pPr>
        <w:tabs>
          <w:tab w:val="num" w:pos="1440"/>
        </w:tabs>
        <w:ind w:left="1440" w:hanging="360"/>
      </w:pPr>
      <w:rPr>
        <w:rFonts w:ascii="Arial" w:hAnsi="Arial" w:hint="default"/>
      </w:rPr>
    </w:lvl>
    <w:lvl w:ilvl="2" w:tplc="375660B8" w:tentative="1">
      <w:start w:val="1"/>
      <w:numFmt w:val="bullet"/>
      <w:lvlText w:val="•"/>
      <w:lvlJc w:val="left"/>
      <w:pPr>
        <w:tabs>
          <w:tab w:val="num" w:pos="2160"/>
        </w:tabs>
        <w:ind w:left="2160" w:hanging="360"/>
      </w:pPr>
      <w:rPr>
        <w:rFonts w:ascii="Arial" w:hAnsi="Arial" w:hint="default"/>
      </w:rPr>
    </w:lvl>
    <w:lvl w:ilvl="3" w:tplc="C8921AE8" w:tentative="1">
      <w:start w:val="1"/>
      <w:numFmt w:val="bullet"/>
      <w:lvlText w:val="•"/>
      <w:lvlJc w:val="left"/>
      <w:pPr>
        <w:tabs>
          <w:tab w:val="num" w:pos="2880"/>
        </w:tabs>
        <w:ind w:left="2880" w:hanging="360"/>
      </w:pPr>
      <w:rPr>
        <w:rFonts w:ascii="Arial" w:hAnsi="Arial" w:hint="default"/>
      </w:rPr>
    </w:lvl>
    <w:lvl w:ilvl="4" w:tplc="90660000" w:tentative="1">
      <w:start w:val="1"/>
      <w:numFmt w:val="bullet"/>
      <w:lvlText w:val="•"/>
      <w:lvlJc w:val="left"/>
      <w:pPr>
        <w:tabs>
          <w:tab w:val="num" w:pos="3600"/>
        </w:tabs>
        <w:ind w:left="3600" w:hanging="360"/>
      </w:pPr>
      <w:rPr>
        <w:rFonts w:ascii="Arial" w:hAnsi="Arial" w:hint="default"/>
      </w:rPr>
    </w:lvl>
    <w:lvl w:ilvl="5" w:tplc="4394E222" w:tentative="1">
      <w:start w:val="1"/>
      <w:numFmt w:val="bullet"/>
      <w:lvlText w:val="•"/>
      <w:lvlJc w:val="left"/>
      <w:pPr>
        <w:tabs>
          <w:tab w:val="num" w:pos="4320"/>
        </w:tabs>
        <w:ind w:left="4320" w:hanging="360"/>
      </w:pPr>
      <w:rPr>
        <w:rFonts w:ascii="Arial" w:hAnsi="Arial" w:hint="default"/>
      </w:rPr>
    </w:lvl>
    <w:lvl w:ilvl="6" w:tplc="E6120598" w:tentative="1">
      <w:start w:val="1"/>
      <w:numFmt w:val="bullet"/>
      <w:lvlText w:val="•"/>
      <w:lvlJc w:val="left"/>
      <w:pPr>
        <w:tabs>
          <w:tab w:val="num" w:pos="5040"/>
        </w:tabs>
        <w:ind w:left="5040" w:hanging="360"/>
      </w:pPr>
      <w:rPr>
        <w:rFonts w:ascii="Arial" w:hAnsi="Arial" w:hint="default"/>
      </w:rPr>
    </w:lvl>
    <w:lvl w:ilvl="7" w:tplc="D76AB1E6" w:tentative="1">
      <w:start w:val="1"/>
      <w:numFmt w:val="bullet"/>
      <w:lvlText w:val="•"/>
      <w:lvlJc w:val="left"/>
      <w:pPr>
        <w:tabs>
          <w:tab w:val="num" w:pos="5760"/>
        </w:tabs>
        <w:ind w:left="5760" w:hanging="360"/>
      </w:pPr>
      <w:rPr>
        <w:rFonts w:ascii="Arial" w:hAnsi="Arial" w:hint="default"/>
      </w:rPr>
    </w:lvl>
    <w:lvl w:ilvl="8" w:tplc="3162D0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4B0D6C"/>
    <w:multiLevelType w:val="hybridMultilevel"/>
    <w:tmpl w:val="436C0FAE"/>
    <w:lvl w:ilvl="0" w:tplc="5F70AE4E">
      <w:start w:val="169"/>
      <w:numFmt w:val="bullet"/>
      <w:pStyle w:val="B2"/>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D77459"/>
    <w:multiLevelType w:val="hybridMultilevel"/>
    <w:tmpl w:val="8AA446FC"/>
    <w:lvl w:ilvl="0" w:tplc="C910246A">
      <w:start w:val="1"/>
      <w:numFmt w:val="bullet"/>
      <w:lvlText w:val="•"/>
      <w:lvlJc w:val="left"/>
      <w:pPr>
        <w:tabs>
          <w:tab w:val="num" w:pos="720"/>
        </w:tabs>
        <w:ind w:left="720" w:hanging="360"/>
      </w:pPr>
      <w:rPr>
        <w:rFonts w:ascii="Arial" w:hAnsi="Arial" w:hint="default"/>
      </w:rPr>
    </w:lvl>
    <w:lvl w:ilvl="1" w:tplc="6D5CE1A2">
      <w:numFmt w:val="bullet"/>
      <w:lvlText w:val="–"/>
      <w:lvlJc w:val="left"/>
      <w:pPr>
        <w:tabs>
          <w:tab w:val="num" w:pos="1440"/>
        </w:tabs>
        <w:ind w:left="1440" w:hanging="360"/>
      </w:pPr>
      <w:rPr>
        <w:rFonts w:ascii="Arial" w:hAnsi="Arial" w:hint="default"/>
      </w:rPr>
    </w:lvl>
    <w:lvl w:ilvl="2" w:tplc="9D38F15A" w:tentative="1">
      <w:start w:val="1"/>
      <w:numFmt w:val="bullet"/>
      <w:lvlText w:val="•"/>
      <w:lvlJc w:val="left"/>
      <w:pPr>
        <w:tabs>
          <w:tab w:val="num" w:pos="2160"/>
        </w:tabs>
        <w:ind w:left="2160" w:hanging="360"/>
      </w:pPr>
      <w:rPr>
        <w:rFonts w:ascii="Arial" w:hAnsi="Arial" w:hint="default"/>
      </w:rPr>
    </w:lvl>
    <w:lvl w:ilvl="3" w:tplc="B20C1932" w:tentative="1">
      <w:start w:val="1"/>
      <w:numFmt w:val="bullet"/>
      <w:lvlText w:val="•"/>
      <w:lvlJc w:val="left"/>
      <w:pPr>
        <w:tabs>
          <w:tab w:val="num" w:pos="2880"/>
        </w:tabs>
        <w:ind w:left="2880" w:hanging="360"/>
      </w:pPr>
      <w:rPr>
        <w:rFonts w:ascii="Arial" w:hAnsi="Arial" w:hint="default"/>
      </w:rPr>
    </w:lvl>
    <w:lvl w:ilvl="4" w:tplc="09788B14" w:tentative="1">
      <w:start w:val="1"/>
      <w:numFmt w:val="bullet"/>
      <w:lvlText w:val="•"/>
      <w:lvlJc w:val="left"/>
      <w:pPr>
        <w:tabs>
          <w:tab w:val="num" w:pos="3600"/>
        </w:tabs>
        <w:ind w:left="3600" w:hanging="360"/>
      </w:pPr>
      <w:rPr>
        <w:rFonts w:ascii="Arial" w:hAnsi="Arial" w:hint="default"/>
      </w:rPr>
    </w:lvl>
    <w:lvl w:ilvl="5" w:tplc="04E668F4" w:tentative="1">
      <w:start w:val="1"/>
      <w:numFmt w:val="bullet"/>
      <w:lvlText w:val="•"/>
      <w:lvlJc w:val="left"/>
      <w:pPr>
        <w:tabs>
          <w:tab w:val="num" w:pos="4320"/>
        </w:tabs>
        <w:ind w:left="4320" w:hanging="360"/>
      </w:pPr>
      <w:rPr>
        <w:rFonts w:ascii="Arial" w:hAnsi="Arial" w:hint="default"/>
      </w:rPr>
    </w:lvl>
    <w:lvl w:ilvl="6" w:tplc="F452B538" w:tentative="1">
      <w:start w:val="1"/>
      <w:numFmt w:val="bullet"/>
      <w:lvlText w:val="•"/>
      <w:lvlJc w:val="left"/>
      <w:pPr>
        <w:tabs>
          <w:tab w:val="num" w:pos="5040"/>
        </w:tabs>
        <w:ind w:left="5040" w:hanging="360"/>
      </w:pPr>
      <w:rPr>
        <w:rFonts w:ascii="Arial" w:hAnsi="Arial" w:hint="default"/>
      </w:rPr>
    </w:lvl>
    <w:lvl w:ilvl="7" w:tplc="DB5A99AE" w:tentative="1">
      <w:start w:val="1"/>
      <w:numFmt w:val="bullet"/>
      <w:lvlText w:val="•"/>
      <w:lvlJc w:val="left"/>
      <w:pPr>
        <w:tabs>
          <w:tab w:val="num" w:pos="5760"/>
        </w:tabs>
        <w:ind w:left="5760" w:hanging="360"/>
      </w:pPr>
      <w:rPr>
        <w:rFonts w:ascii="Arial" w:hAnsi="Arial" w:hint="default"/>
      </w:rPr>
    </w:lvl>
    <w:lvl w:ilvl="8" w:tplc="35CEA6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8E4621"/>
    <w:multiLevelType w:val="hybridMultilevel"/>
    <w:tmpl w:val="5B7C2CAE"/>
    <w:lvl w:ilvl="0" w:tplc="559484B8">
      <w:start w:val="1"/>
      <w:numFmt w:val="bullet"/>
      <w:lvlText w:val="•"/>
      <w:lvlJc w:val="left"/>
      <w:pPr>
        <w:tabs>
          <w:tab w:val="num" w:pos="720"/>
        </w:tabs>
        <w:ind w:left="720" w:hanging="360"/>
      </w:pPr>
      <w:rPr>
        <w:rFonts w:ascii="Arial" w:hAnsi="Arial" w:hint="default"/>
      </w:rPr>
    </w:lvl>
    <w:lvl w:ilvl="1" w:tplc="1F14A60E">
      <w:numFmt w:val="bullet"/>
      <w:lvlText w:val="–"/>
      <w:lvlJc w:val="left"/>
      <w:pPr>
        <w:tabs>
          <w:tab w:val="num" w:pos="1440"/>
        </w:tabs>
        <w:ind w:left="1440" w:hanging="360"/>
      </w:pPr>
      <w:rPr>
        <w:rFonts w:ascii="Arial" w:hAnsi="Arial" w:hint="default"/>
      </w:rPr>
    </w:lvl>
    <w:lvl w:ilvl="2" w:tplc="D5688B0C" w:tentative="1">
      <w:start w:val="1"/>
      <w:numFmt w:val="bullet"/>
      <w:lvlText w:val="•"/>
      <w:lvlJc w:val="left"/>
      <w:pPr>
        <w:tabs>
          <w:tab w:val="num" w:pos="2160"/>
        </w:tabs>
        <w:ind w:left="2160" w:hanging="360"/>
      </w:pPr>
      <w:rPr>
        <w:rFonts w:ascii="Arial" w:hAnsi="Arial" w:hint="default"/>
      </w:rPr>
    </w:lvl>
    <w:lvl w:ilvl="3" w:tplc="E9945D2E" w:tentative="1">
      <w:start w:val="1"/>
      <w:numFmt w:val="bullet"/>
      <w:lvlText w:val="•"/>
      <w:lvlJc w:val="left"/>
      <w:pPr>
        <w:tabs>
          <w:tab w:val="num" w:pos="2880"/>
        </w:tabs>
        <w:ind w:left="2880" w:hanging="360"/>
      </w:pPr>
      <w:rPr>
        <w:rFonts w:ascii="Arial" w:hAnsi="Arial" w:hint="default"/>
      </w:rPr>
    </w:lvl>
    <w:lvl w:ilvl="4" w:tplc="43D47960" w:tentative="1">
      <w:start w:val="1"/>
      <w:numFmt w:val="bullet"/>
      <w:lvlText w:val="•"/>
      <w:lvlJc w:val="left"/>
      <w:pPr>
        <w:tabs>
          <w:tab w:val="num" w:pos="3600"/>
        </w:tabs>
        <w:ind w:left="3600" w:hanging="360"/>
      </w:pPr>
      <w:rPr>
        <w:rFonts w:ascii="Arial" w:hAnsi="Arial" w:hint="default"/>
      </w:rPr>
    </w:lvl>
    <w:lvl w:ilvl="5" w:tplc="C74C4A1E" w:tentative="1">
      <w:start w:val="1"/>
      <w:numFmt w:val="bullet"/>
      <w:lvlText w:val="•"/>
      <w:lvlJc w:val="left"/>
      <w:pPr>
        <w:tabs>
          <w:tab w:val="num" w:pos="4320"/>
        </w:tabs>
        <w:ind w:left="4320" w:hanging="360"/>
      </w:pPr>
      <w:rPr>
        <w:rFonts w:ascii="Arial" w:hAnsi="Arial" w:hint="default"/>
      </w:rPr>
    </w:lvl>
    <w:lvl w:ilvl="6" w:tplc="E02EE7EC" w:tentative="1">
      <w:start w:val="1"/>
      <w:numFmt w:val="bullet"/>
      <w:lvlText w:val="•"/>
      <w:lvlJc w:val="left"/>
      <w:pPr>
        <w:tabs>
          <w:tab w:val="num" w:pos="5040"/>
        </w:tabs>
        <w:ind w:left="5040" w:hanging="360"/>
      </w:pPr>
      <w:rPr>
        <w:rFonts w:ascii="Arial" w:hAnsi="Arial" w:hint="default"/>
      </w:rPr>
    </w:lvl>
    <w:lvl w:ilvl="7" w:tplc="05DE94A4" w:tentative="1">
      <w:start w:val="1"/>
      <w:numFmt w:val="bullet"/>
      <w:lvlText w:val="•"/>
      <w:lvlJc w:val="left"/>
      <w:pPr>
        <w:tabs>
          <w:tab w:val="num" w:pos="5760"/>
        </w:tabs>
        <w:ind w:left="5760" w:hanging="360"/>
      </w:pPr>
      <w:rPr>
        <w:rFonts w:ascii="Arial" w:hAnsi="Arial" w:hint="default"/>
      </w:rPr>
    </w:lvl>
    <w:lvl w:ilvl="8" w:tplc="F6CCA9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A151FD"/>
    <w:multiLevelType w:val="hybridMultilevel"/>
    <w:tmpl w:val="53B81268"/>
    <w:lvl w:ilvl="0" w:tplc="79E84A74">
      <w:start w:val="1"/>
      <w:numFmt w:val="bullet"/>
      <w:lvlText w:val="•"/>
      <w:lvlJc w:val="left"/>
      <w:pPr>
        <w:tabs>
          <w:tab w:val="num" w:pos="360"/>
        </w:tabs>
        <w:ind w:left="360" w:hanging="360"/>
      </w:pPr>
      <w:rPr>
        <w:rFonts w:ascii="Arial" w:hAnsi="Arial" w:hint="default"/>
      </w:rPr>
    </w:lvl>
    <w:lvl w:ilvl="1" w:tplc="96FCEDB2">
      <w:start w:val="1"/>
      <w:numFmt w:val="bullet"/>
      <w:lvlText w:val="•"/>
      <w:lvlJc w:val="left"/>
      <w:pPr>
        <w:tabs>
          <w:tab w:val="num" w:pos="1080"/>
        </w:tabs>
        <w:ind w:left="1080" w:hanging="360"/>
      </w:pPr>
      <w:rPr>
        <w:rFonts w:ascii="Arial" w:hAnsi="Arial" w:hint="default"/>
      </w:rPr>
    </w:lvl>
    <w:lvl w:ilvl="2" w:tplc="53A444D2">
      <w:numFmt w:val="bullet"/>
      <w:lvlText w:val="•"/>
      <w:lvlJc w:val="left"/>
      <w:pPr>
        <w:tabs>
          <w:tab w:val="num" w:pos="1800"/>
        </w:tabs>
        <w:ind w:left="1800" w:hanging="360"/>
      </w:pPr>
      <w:rPr>
        <w:rFonts w:ascii="Arial" w:hAnsi="Arial" w:hint="default"/>
      </w:rPr>
    </w:lvl>
    <w:lvl w:ilvl="3" w:tplc="9066FDD0" w:tentative="1">
      <w:start w:val="1"/>
      <w:numFmt w:val="bullet"/>
      <w:lvlText w:val="•"/>
      <w:lvlJc w:val="left"/>
      <w:pPr>
        <w:tabs>
          <w:tab w:val="num" w:pos="2520"/>
        </w:tabs>
        <w:ind w:left="2520" w:hanging="360"/>
      </w:pPr>
      <w:rPr>
        <w:rFonts w:ascii="Arial" w:hAnsi="Arial" w:hint="default"/>
      </w:rPr>
    </w:lvl>
    <w:lvl w:ilvl="4" w:tplc="D4E293AC" w:tentative="1">
      <w:start w:val="1"/>
      <w:numFmt w:val="bullet"/>
      <w:lvlText w:val="•"/>
      <w:lvlJc w:val="left"/>
      <w:pPr>
        <w:tabs>
          <w:tab w:val="num" w:pos="3240"/>
        </w:tabs>
        <w:ind w:left="3240" w:hanging="360"/>
      </w:pPr>
      <w:rPr>
        <w:rFonts w:ascii="Arial" w:hAnsi="Arial" w:hint="default"/>
      </w:rPr>
    </w:lvl>
    <w:lvl w:ilvl="5" w:tplc="A8B8181C" w:tentative="1">
      <w:start w:val="1"/>
      <w:numFmt w:val="bullet"/>
      <w:lvlText w:val="•"/>
      <w:lvlJc w:val="left"/>
      <w:pPr>
        <w:tabs>
          <w:tab w:val="num" w:pos="3960"/>
        </w:tabs>
        <w:ind w:left="3960" w:hanging="360"/>
      </w:pPr>
      <w:rPr>
        <w:rFonts w:ascii="Arial" w:hAnsi="Arial" w:hint="default"/>
      </w:rPr>
    </w:lvl>
    <w:lvl w:ilvl="6" w:tplc="5DFCE00C" w:tentative="1">
      <w:start w:val="1"/>
      <w:numFmt w:val="bullet"/>
      <w:lvlText w:val="•"/>
      <w:lvlJc w:val="left"/>
      <w:pPr>
        <w:tabs>
          <w:tab w:val="num" w:pos="4680"/>
        </w:tabs>
        <w:ind w:left="4680" w:hanging="360"/>
      </w:pPr>
      <w:rPr>
        <w:rFonts w:ascii="Arial" w:hAnsi="Arial" w:hint="default"/>
      </w:rPr>
    </w:lvl>
    <w:lvl w:ilvl="7" w:tplc="BDB4564C" w:tentative="1">
      <w:start w:val="1"/>
      <w:numFmt w:val="bullet"/>
      <w:lvlText w:val="•"/>
      <w:lvlJc w:val="left"/>
      <w:pPr>
        <w:tabs>
          <w:tab w:val="num" w:pos="5400"/>
        </w:tabs>
        <w:ind w:left="5400" w:hanging="360"/>
      </w:pPr>
      <w:rPr>
        <w:rFonts w:ascii="Arial" w:hAnsi="Arial" w:hint="default"/>
      </w:rPr>
    </w:lvl>
    <w:lvl w:ilvl="8" w:tplc="FEC2041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EE153C"/>
    <w:multiLevelType w:val="hybridMultilevel"/>
    <w:tmpl w:val="A692B94E"/>
    <w:lvl w:ilvl="0" w:tplc="74A8BD76">
      <w:start w:val="1"/>
      <w:numFmt w:val="bullet"/>
      <w:lvlText w:val="•"/>
      <w:lvlJc w:val="left"/>
      <w:pPr>
        <w:tabs>
          <w:tab w:val="num" w:pos="720"/>
        </w:tabs>
        <w:ind w:left="720" w:hanging="360"/>
      </w:pPr>
      <w:rPr>
        <w:rFonts w:ascii="Arial" w:hAnsi="Arial" w:hint="default"/>
      </w:rPr>
    </w:lvl>
    <w:lvl w:ilvl="1" w:tplc="F94C8B86">
      <w:numFmt w:val="bullet"/>
      <w:lvlText w:val="–"/>
      <w:lvlJc w:val="left"/>
      <w:pPr>
        <w:tabs>
          <w:tab w:val="num" w:pos="1440"/>
        </w:tabs>
        <w:ind w:left="1440" w:hanging="360"/>
      </w:pPr>
      <w:rPr>
        <w:rFonts w:ascii="Arial" w:hAnsi="Arial" w:hint="default"/>
      </w:rPr>
    </w:lvl>
    <w:lvl w:ilvl="2" w:tplc="FFF8813C" w:tentative="1">
      <w:start w:val="1"/>
      <w:numFmt w:val="bullet"/>
      <w:lvlText w:val="•"/>
      <w:lvlJc w:val="left"/>
      <w:pPr>
        <w:tabs>
          <w:tab w:val="num" w:pos="2160"/>
        </w:tabs>
        <w:ind w:left="2160" w:hanging="360"/>
      </w:pPr>
      <w:rPr>
        <w:rFonts w:ascii="Arial" w:hAnsi="Arial" w:hint="default"/>
      </w:rPr>
    </w:lvl>
    <w:lvl w:ilvl="3" w:tplc="3918D84A" w:tentative="1">
      <w:start w:val="1"/>
      <w:numFmt w:val="bullet"/>
      <w:lvlText w:val="•"/>
      <w:lvlJc w:val="left"/>
      <w:pPr>
        <w:tabs>
          <w:tab w:val="num" w:pos="2880"/>
        </w:tabs>
        <w:ind w:left="2880" w:hanging="360"/>
      </w:pPr>
      <w:rPr>
        <w:rFonts w:ascii="Arial" w:hAnsi="Arial" w:hint="default"/>
      </w:rPr>
    </w:lvl>
    <w:lvl w:ilvl="4" w:tplc="35820524" w:tentative="1">
      <w:start w:val="1"/>
      <w:numFmt w:val="bullet"/>
      <w:lvlText w:val="•"/>
      <w:lvlJc w:val="left"/>
      <w:pPr>
        <w:tabs>
          <w:tab w:val="num" w:pos="3600"/>
        </w:tabs>
        <w:ind w:left="3600" w:hanging="360"/>
      </w:pPr>
      <w:rPr>
        <w:rFonts w:ascii="Arial" w:hAnsi="Arial" w:hint="default"/>
      </w:rPr>
    </w:lvl>
    <w:lvl w:ilvl="5" w:tplc="8D1E34F8" w:tentative="1">
      <w:start w:val="1"/>
      <w:numFmt w:val="bullet"/>
      <w:lvlText w:val="•"/>
      <w:lvlJc w:val="left"/>
      <w:pPr>
        <w:tabs>
          <w:tab w:val="num" w:pos="4320"/>
        </w:tabs>
        <w:ind w:left="4320" w:hanging="360"/>
      </w:pPr>
      <w:rPr>
        <w:rFonts w:ascii="Arial" w:hAnsi="Arial" w:hint="default"/>
      </w:rPr>
    </w:lvl>
    <w:lvl w:ilvl="6" w:tplc="98347BD8" w:tentative="1">
      <w:start w:val="1"/>
      <w:numFmt w:val="bullet"/>
      <w:lvlText w:val="•"/>
      <w:lvlJc w:val="left"/>
      <w:pPr>
        <w:tabs>
          <w:tab w:val="num" w:pos="5040"/>
        </w:tabs>
        <w:ind w:left="5040" w:hanging="360"/>
      </w:pPr>
      <w:rPr>
        <w:rFonts w:ascii="Arial" w:hAnsi="Arial" w:hint="default"/>
      </w:rPr>
    </w:lvl>
    <w:lvl w:ilvl="7" w:tplc="7BACEF62" w:tentative="1">
      <w:start w:val="1"/>
      <w:numFmt w:val="bullet"/>
      <w:lvlText w:val="•"/>
      <w:lvlJc w:val="left"/>
      <w:pPr>
        <w:tabs>
          <w:tab w:val="num" w:pos="5760"/>
        </w:tabs>
        <w:ind w:left="5760" w:hanging="360"/>
      </w:pPr>
      <w:rPr>
        <w:rFonts w:ascii="Arial" w:hAnsi="Arial" w:hint="default"/>
      </w:rPr>
    </w:lvl>
    <w:lvl w:ilvl="8" w:tplc="3C4A6C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A34F74"/>
    <w:multiLevelType w:val="hybridMultilevel"/>
    <w:tmpl w:val="B86471C4"/>
    <w:lvl w:ilvl="0" w:tplc="D814FD00">
      <w:start w:val="1"/>
      <w:numFmt w:val="bullet"/>
      <w:lvlText w:val="•"/>
      <w:lvlJc w:val="left"/>
      <w:pPr>
        <w:tabs>
          <w:tab w:val="num" w:pos="720"/>
        </w:tabs>
        <w:ind w:left="720" w:hanging="360"/>
      </w:pPr>
      <w:rPr>
        <w:rFonts w:ascii="Arial" w:hAnsi="Arial" w:hint="default"/>
      </w:rPr>
    </w:lvl>
    <w:lvl w:ilvl="1" w:tplc="827EBFC0">
      <w:numFmt w:val="bullet"/>
      <w:lvlText w:val="–"/>
      <w:lvlJc w:val="left"/>
      <w:pPr>
        <w:tabs>
          <w:tab w:val="num" w:pos="1440"/>
        </w:tabs>
        <w:ind w:left="1440" w:hanging="360"/>
      </w:pPr>
      <w:rPr>
        <w:rFonts w:ascii="Arial" w:hAnsi="Arial" w:hint="default"/>
      </w:rPr>
    </w:lvl>
    <w:lvl w:ilvl="2" w:tplc="ADCA9C84" w:tentative="1">
      <w:start w:val="1"/>
      <w:numFmt w:val="bullet"/>
      <w:lvlText w:val="•"/>
      <w:lvlJc w:val="left"/>
      <w:pPr>
        <w:tabs>
          <w:tab w:val="num" w:pos="2160"/>
        </w:tabs>
        <w:ind w:left="2160" w:hanging="360"/>
      </w:pPr>
      <w:rPr>
        <w:rFonts w:ascii="Arial" w:hAnsi="Arial" w:hint="default"/>
      </w:rPr>
    </w:lvl>
    <w:lvl w:ilvl="3" w:tplc="DCBEEB58" w:tentative="1">
      <w:start w:val="1"/>
      <w:numFmt w:val="bullet"/>
      <w:lvlText w:val="•"/>
      <w:lvlJc w:val="left"/>
      <w:pPr>
        <w:tabs>
          <w:tab w:val="num" w:pos="2880"/>
        </w:tabs>
        <w:ind w:left="2880" w:hanging="360"/>
      </w:pPr>
      <w:rPr>
        <w:rFonts w:ascii="Arial" w:hAnsi="Arial" w:hint="default"/>
      </w:rPr>
    </w:lvl>
    <w:lvl w:ilvl="4" w:tplc="32705958" w:tentative="1">
      <w:start w:val="1"/>
      <w:numFmt w:val="bullet"/>
      <w:lvlText w:val="•"/>
      <w:lvlJc w:val="left"/>
      <w:pPr>
        <w:tabs>
          <w:tab w:val="num" w:pos="3600"/>
        </w:tabs>
        <w:ind w:left="3600" w:hanging="360"/>
      </w:pPr>
      <w:rPr>
        <w:rFonts w:ascii="Arial" w:hAnsi="Arial" w:hint="default"/>
      </w:rPr>
    </w:lvl>
    <w:lvl w:ilvl="5" w:tplc="F964FFA4" w:tentative="1">
      <w:start w:val="1"/>
      <w:numFmt w:val="bullet"/>
      <w:lvlText w:val="•"/>
      <w:lvlJc w:val="left"/>
      <w:pPr>
        <w:tabs>
          <w:tab w:val="num" w:pos="4320"/>
        </w:tabs>
        <w:ind w:left="4320" w:hanging="360"/>
      </w:pPr>
      <w:rPr>
        <w:rFonts w:ascii="Arial" w:hAnsi="Arial" w:hint="default"/>
      </w:rPr>
    </w:lvl>
    <w:lvl w:ilvl="6" w:tplc="0540D56A" w:tentative="1">
      <w:start w:val="1"/>
      <w:numFmt w:val="bullet"/>
      <w:lvlText w:val="•"/>
      <w:lvlJc w:val="left"/>
      <w:pPr>
        <w:tabs>
          <w:tab w:val="num" w:pos="5040"/>
        </w:tabs>
        <w:ind w:left="5040" w:hanging="360"/>
      </w:pPr>
      <w:rPr>
        <w:rFonts w:ascii="Arial" w:hAnsi="Arial" w:hint="default"/>
      </w:rPr>
    </w:lvl>
    <w:lvl w:ilvl="7" w:tplc="F918C4B2" w:tentative="1">
      <w:start w:val="1"/>
      <w:numFmt w:val="bullet"/>
      <w:lvlText w:val="•"/>
      <w:lvlJc w:val="left"/>
      <w:pPr>
        <w:tabs>
          <w:tab w:val="num" w:pos="5760"/>
        </w:tabs>
        <w:ind w:left="5760" w:hanging="360"/>
      </w:pPr>
      <w:rPr>
        <w:rFonts w:ascii="Arial" w:hAnsi="Arial" w:hint="default"/>
      </w:rPr>
    </w:lvl>
    <w:lvl w:ilvl="8" w:tplc="812AC4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6F41BE"/>
    <w:multiLevelType w:val="hybridMultilevel"/>
    <w:tmpl w:val="9052352E"/>
    <w:lvl w:ilvl="0" w:tplc="91A882FE">
      <w:start w:val="1"/>
      <w:numFmt w:val="bullet"/>
      <w:lvlText w:val="•"/>
      <w:lvlJc w:val="left"/>
      <w:pPr>
        <w:tabs>
          <w:tab w:val="num" w:pos="720"/>
        </w:tabs>
        <w:ind w:left="720" w:hanging="360"/>
      </w:pPr>
      <w:rPr>
        <w:rFonts w:ascii="Arial" w:hAnsi="Arial" w:hint="default"/>
      </w:rPr>
    </w:lvl>
    <w:lvl w:ilvl="1" w:tplc="DDE8A728">
      <w:numFmt w:val="bullet"/>
      <w:lvlText w:val="–"/>
      <w:lvlJc w:val="left"/>
      <w:pPr>
        <w:tabs>
          <w:tab w:val="num" w:pos="1440"/>
        </w:tabs>
        <w:ind w:left="1440" w:hanging="360"/>
      </w:pPr>
      <w:rPr>
        <w:rFonts w:ascii="Arial" w:hAnsi="Arial" w:hint="default"/>
      </w:rPr>
    </w:lvl>
    <w:lvl w:ilvl="2" w:tplc="3FB6A390" w:tentative="1">
      <w:start w:val="1"/>
      <w:numFmt w:val="bullet"/>
      <w:lvlText w:val="•"/>
      <w:lvlJc w:val="left"/>
      <w:pPr>
        <w:tabs>
          <w:tab w:val="num" w:pos="2160"/>
        </w:tabs>
        <w:ind w:left="2160" w:hanging="360"/>
      </w:pPr>
      <w:rPr>
        <w:rFonts w:ascii="Arial" w:hAnsi="Arial" w:hint="default"/>
      </w:rPr>
    </w:lvl>
    <w:lvl w:ilvl="3" w:tplc="3DA2E928" w:tentative="1">
      <w:start w:val="1"/>
      <w:numFmt w:val="bullet"/>
      <w:lvlText w:val="•"/>
      <w:lvlJc w:val="left"/>
      <w:pPr>
        <w:tabs>
          <w:tab w:val="num" w:pos="2880"/>
        </w:tabs>
        <w:ind w:left="2880" w:hanging="360"/>
      </w:pPr>
      <w:rPr>
        <w:rFonts w:ascii="Arial" w:hAnsi="Arial" w:hint="default"/>
      </w:rPr>
    </w:lvl>
    <w:lvl w:ilvl="4" w:tplc="69CAD8BA" w:tentative="1">
      <w:start w:val="1"/>
      <w:numFmt w:val="bullet"/>
      <w:lvlText w:val="•"/>
      <w:lvlJc w:val="left"/>
      <w:pPr>
        <w:tabs>
          <w:tab w:val="num" w:pos="3600"/>
        </w:tabs>
        <w:ind w:left="3600" w:hanging="360"/>
      </w:pPr>
      <w:rPr>
        <w:rFonts w:ascii="Arial" w:hAnsi="Arial" w:hint="default"/>
      </w:rPr>
    </w:lvl>
    <w:lvl w:ilvl="5" w:tplc="1668D14A" w:tentative="1">
      <w:start w:val="1"/>
      <w:numFmt w:val="bullet"/>
      <w:lvlText w:val="•"/>
      <w:lvlJc w:val="left"/>
      <w:pPr>
        <w:tabs>
          <w:tab w:val="num" w:pos="4320"/>
        </w:tabs>
        <w:ind w:left="4320" w:hanging="360"/>
      </w:pPr>
      <w:rPr>
        <w:rFonts w:ascii="Arial" w:hAnsi="Arial" w:hint="default"/>
      </w:rPr>
    </w:lvl>
    <w:lvl w:ilvl="6" w:tplc="BC882B0C" w:tentative="1">
      <w:start w:val="1"/>
      <w:numFmt w:val="bullet"/>
      <w:lvlText w:val="•"/>
      <w:lvlJc w:val="left"/>
      <w:pPr>
        <w:tabs>
          <w:tab w:val="num" w:pos="5040"/>
        </w:tabs>
        <w:ind w:left="5040" w:hanging="360"/>
      </w:pPr>
      <w:rPr>
        <w:rFonts w:ascii="Arial" w:hAnsi="Arial" w:hint="default"/>
      </w:rPr>
    </w:lvl>
    <w:lvl w:ilvl="7" w:tplc="DABE5E90" w:tentative="1">
      <w:start w:val="1"/>
      <w:numFmt w:val="bullet"/>
      <w:lvlText w:val="•"/>
      <w:lvlJc w:val="left"/>
      <w:pPr>
        <w:tabs>
          <w:tab w:val="num" w:pos="5760"/>
        </w:tabs>
        <w:ind w:left="5760" w:hanging="360"/>
      </w:pPr>
      <w:rPr>
        <w:rFonts w:ascii="Arial" w:hAnsi="Arial" w:hint="default"/>
      </w:rPr>
    </w:lvl>
    <w:lvl w:ilvl="8" w:tplc="23B0907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5A4617"/>
    <w:multiLevelType w:val="hybridMultilevel"/>
    <w:tmpl w:val="3658429A"/>
    <w:lvl w:ilvl="0" w:tplc="CC8EE5CA">
      <w:start w:val="169"/>
      <w:numFmt w:val="bullet"/>
      <w:pStyle w:val="B1"/>
      <w:lvlText w:val="–"/>
      <w:lvlJc w:val="left"/>
      <w:pPr>
        <w:ind w:left="360" w:hanging="360"/>
      </w:pPr>
      <w:rPr>
        <w:rFonts w:ascii="宋体" w:hAnsi="宋体"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1"/>
  </w:num>
  <w:num w:numId="6">
    <w:abstractNumId w:val="16"/>
  </w:num>
  <w:num w:numId="7">
    <w:abstractNumId w:val="21"/>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6"/>
  </w:num>
  <w:num w:numId="15">
    <w:abstractNumId w:val="15"/>
  </w:num>
  <w:num w:numId="16">
    <w:abstractNumId w:val="7"/>
  </w:num>
  <w:num w:numId="17">
    <w:abstractNumId w:val="4"/>
  </w:num>
  <w:num w:numId="18">
    <w:abstractNumId w:val="3"/>
  </w:num>
  <w:num w:numId="19">
    <w:abstractNumId w:val="5"/>
  </w:num>
  <w:num w:numId="20">
    <w:abstractNumId w:val="22"/>
  </w:num>
  <w:num w:numId="21">
    <w:abstractNumId w:val="19"/>
  </w:num>
  <w:num w:numId="22">
    <w:abstractNumId w:val="8"/>
  </w:num>
  <w:num w:numId="23">
    <w:abstractNumId w:val="23"/>
  </w:num>
  <w:num w:numId="24">
    <w:abstractNumId w:val="26"/>
  </w:num>
  <w:num w:numId="25">
    <w:abstractNumId w:val="18"/>
  </w:num>
  <w:num w:numId="26">
    <w:abstractNumId w:val="24"/>
  </w:num>
  <w:num w:numId="27">
    <w:abstractNumId w:val="26"/>
  </w:num>
  <w:num w:numId="28">
    <w:abstractNumId w:val="9"/>
  </w:num>
  <w:num w:numId="29">
    <w:abstractNumId w:val="25"/>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0D"/>
    <w:rsid w:val="000006E1"/>
    <w:rsid w:val="00002A37"/>
    <w:rsid w:val="00003E41"/>
    <w:rsid w:val="00006446"/>
    <w:rsid w:val="00006896"/>
    <w:rsid w:val="00006B58"/>
    <w:rsid w:val="00007739"/>
    <w:rsid w:val="00007CDC"/>
    <w:rsid w:val="00011B28"/>
    <w:rsid w:val="00015D15"/>
    <w:rsid w:val="0002564D"/>
    <w:rsid w:val="00025ECA"/>
    <w:rsid w:val="00027939"/>
    <w:rsid w:val="000325B8"/>
    <w:rsid w:val="00034C15"/>
    <w:rsid w:val="00036BA1"/>
    <w:rsid w:val="0004003D"/>
    <w:rsid w:val="000422E2"/>
    <w:rsid w:val="00042F22"/>
    <w:rsid w:val="000444EF"/>
    <w:rsid w:val="0004790B"/>
    <w:rsid w:val="00052A07"/>
    <w:rsid w:val="000534E3"/>
    <w:rsid w:val="0005606A"/>
    <w:rsid w:val="00057117"/>
    <w:rsid w:val="000616E7"/>
    <w:rsid w:val="0006487E"/>
    <w:rsid w:val="00065E1A"/>
    <w:rsid w:val="000706BA"/>
    <w:rsid w:val="00077E5F"/>
    <w:rsid w:val="0008036A"/>
    <w:rsid w:val="00081AE6"/>
    <w:rsid w:val="00082C62"/>
    <w:rsid w:val="0008444C"/>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F6B"/>
    <w:rsid w:val="000C165A"/>
    <w:rsid w:val="000C2E19"/>
    <w:rsid w:val="000C753A"/>
    <w:rsid w:val="000D0D07"/>
    <w:rsid w:val="000D32F5"/>
    <w:rsid w:val="000D4797"/>
    <w:rsid w:val="000E0527"/>
    <w:rsid w:val="000E1E92"/>
    <w:rsid w:val="000E20C0"/>
    <w:rsid w:val="000F06D6"/>
    <w:rsid w:val="000F0EB1"/>
    <w:rsid w:val="000F1106"/>
    <w:rsid w:val="000F3BE9"/>
    <w:rsid w:val="000F3F6C"/>
    <w:rsid w:val="000F5D62"/>
    <w:rsid w:val="000F6DF3"/>
    <w:rsid w:val="001005B5"/>
    <w:rsid w:val="001005FF"/>
    <w:rsid w:val="0010463B"/>
    <w:rsid w:val="001062FB"/>
    <w:rsid w:val="001063E6"/>
    <w:rsid w:val="00113CF4"/>
    <w:rsid w:val="001153EA"/>
    <w:rsid w:val="00115643"/>
    <w:rsid w:val="00116765"/>
    <w:rsid w:val="001219F5"/>
    <w:rsid w:val="00121A20"/>
    <w:rsid w:val="00122F2E"/>
    <w:rsid w:val="0012377F"/>
    <w:rsid w:val="0012387A"/>
    <w:rsid w:val="00124314"/>
    <w:rsid w:val="00126B4A"/>
    <w:rsid w:val="00132FD0"/>
    <w:rsid w:val="001344C0"/>
    <w:rsid w:val="001346FA"/>
    <w:rsid w:val="00135252"/>
    <w:rsid w:val="00137AB5"/>
    <w:rsid w:val="00137F0B"/>
    <w:rsid w:val="00151E23"/>
    <w:rsid w:val="001526E0"/>
    <w:rsid w:val="001551B5"/>
    <w:rsid w:val="001643A8"/>
    <w:rsid w:val="00165017"/>
    <w:rsid w:val="001659C1"/>
    <w:rsid w:val="00173A8E"/>
    <w:rsid w:val="00177795"/>
    <w:rsid w:val="0018143F"/>
    <w:rsid w:val="00183A6E"/>
    <w:rsid w:val="00186802"/>
    <w:rsid w:val="00190AC1"/>
    <w:rsid w:val="0019341A"/>
    <w:rsid w:val="00197DF9"/>
    <w:rsid w:val="001A1987"/>
    <w:rsid w:val="001A2564"/>
    <w:rsid w:val="001A6173"/>
    <w:rsid w:val="001A6CBA"/>
    <w:rsid w:val="001B0D97"/>
    <w:rsid w:val="001B5A5D"/>
    <w:rsid w:val="001C0B06"/>
    <w:rsid w:val="001C1CE5"/>
    <w:rsid w:val="001C2CBC"/>
    <w:rsid w:val="001C3D2A"/>
    <w:rsid w:val="001C6495"/>
    <w:rsid w:val="001D51BA"/>
    <w:rsid w:val="001D6342"/>
    <w:rsid w:val="001D6D53"/>
    <w:rsid w:val="001E1182"/>
    <w:rsid w:val="001E58E2"/>
    <w:rsid w:val="001E7AED"/>
    <w:rsid w:val="001F3916"/>
    <w:rsid w:val="001F54C5"/>
    <w:rsid w:val="001F662C"/>
    <w:rsid w:val="001F7074"/>
    <w:rsid w:val="00200490"/>
    <w:rsid w:val="00201AC2"/>
    <w:rsid w:val="00201F3A"/>
    <w:rsid w:val="00203F96"/>
    <w:rsid w:val="002069B2"/>
    <w:rsid w:val="00207FA3"/>
    <w:rsid w:val="00214DA8"/>
    <w:rsid w:val="00215423"/>
    <w:rsid w:val="002158FA"/>
    <w:rsid w:val="00220600"/>
    <w:rsid w:val="002224DB"/>
    <w:rsid w:val="00223FCB"/>
    <w:rsid w:val="002252C3"/>
    <w:rsid w:val="002259A2"/>
    <w:rsid w:val="00225C54"/>
    <w:rsid w:val="002278A0"/>
    <w:rsid w:val="00230765"/>
    <w:rsid w:val="002319E4"/>
    <w:rsid w:val="00232EA0"/>
    <w:rsid w:val="00235632"/>
    <w:rsid w:val="00235872"/>
    <w:rsid w:val="00241559"/>
    <w:rsid w:val="002435B3"/>
    <w:rsid w:val="002458EB"/>
    <w:rsid w:val="002500C8"/>
    <w:rsid w:val="00250D78"/>
    <w:rsid w:val="00257543"/>
    <w:rsid w:val="002617E7"/>
    <w:rsid w:val="00261B97"/>
    <w:rsid w:val="00261FC8"/>
    <w:rsid w:val="00264228"/>
    <w:rsid w:val="00264334"/>
    <w:rsid w:val="0026473E"/>
    <w:rsid w:val="00266214"/>
    <w:rsid w:val="00267C83"/>
    <w:rsid w:val="0027144F"/>
    <w:rsid w:val="00271F3A"/>
    <w:rsid w:val="00273278"/>
    <w:rsid w:val="002737F4"/>
    <w:rsid w:val="00273ECA"/>
    <w:rsid w:val="002805F5"/>
    <w:rsid w:val="00280751"/>
    <w:rsid w:val="0028280A"/>
    <w:rsid w:val="0028376A"/>
    <w:rsid w:val="00286ACD"/>
    <w:rsid w:val="00287838"/>
    <w:rsid w:val="002907B5"/>
    <w:rsid w:val="00292EB7"/>
    <w:rsid w:val="00296227"/>
    <w:rsid w:val="00296F44"/>
    <w:rsid w:val="0029777D"/>
    <w:rsid w:val="002A055E"/>
    <w:rsid w:val="002A1D4E"/>
    <w:rsid w:val="002A2869"/>
    <w:rsid w:val="002A349B"/>
    <w:rsid w:val="002B24D6"/>
    <w:rsid w:val="002B4292"/>
    <w:rsid w:val="002B4A68"/>
    <w:rsid w:val="002C41E6"/>
    <w:rsid w:val="002C70C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A7B"/>
    <w:rsid w:val="00322C9F"/>
    <w:rsid w:val="00324D23"/>
    <w:rsid w:val="00331751"/>
    <w:rsid w:val="00332733"/>
    <w:rsid w:val="00334579"/>
    <w:rsid w:val="00335858"/>
    <w:rsid w:val="00336BDA"/>
    <w:rsid w:val="00342BD7"/>
    <w:rsid w:val="00343A07"/>
    <w:rsid w:val="00346DB5"/>
    <w:rsid w:val="003477B1"/>
    <w:rsid w:val="0035482C"/>
    <w:rsid w:val="00356FB1"/>
    <w:rsid w:val="00357380"/>
    <w:rsid w:val="003602D9"/>
    <w:rsid w:val="003604CE"/>
    <w:rsid w:val="00370E47"/>
    <w:rsid w:val="003742AC"/>
    <w:rsid w:val="00377CE1"/>
    <w:rsid w:val="00385BF0"/>
    <w:rsid w:val="00387A11"/>
    <w:rsid w:val="00387A39"/>
    <w:rsid w:val="003939FF"/>
    <w:rsid w:val="003A1059"/>
    <w:rsid w:val="003A2223"/>
    <w:rsid w:val="003A2A0F"/>
    <w:rsid w:val="003A3C44"/>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0300"/>
    <w:rsid w:val="003E15FA"/>
    <w:rsid w:val="003E55E4"/>
    <w:rsid w:val="003E74E3"/>
    <w:rsid w:val="003E75BA"/>
    <w:rsid w:val="003F05C7"/>
    <w:rsid w:val="003F0C34"/>
    <w:rsid w:val="003F2CD4"/>
    <w:rsid w:val="003F6BBE"/>
    <w:rsid w:val="004000E8"/>
    <w:rsid w:val="00402E2B"/>
    <w:rsid w:val="0040512B"/>
    <w:rsid w:val="00405CA5"/>
    <w:rsid w:val="00407CD3"/>
    <w:rsid w:val="00410134"/>
    <w:rsid w:val="00410245"/>
    <w:rsid w:val="00410B72"/>
    <w:rsid w:val="00410F18"/>
    <w:rsid w:val="0041263E"/>
    <w:rsid w:val="00413AAC"/>
    <w:rsid w:val="00417483"/>
    <w:rsid w:val="00421105"/>
    <w:rsid w:val="004242F4"/>
    <w:rsid w:val="00427248"/>
    <w:rsid w:val="00430AC8"/>
    <w:rsid w:val="00435829"/>
    <w:rsid w:val="00437447"/>
    <w:rsid w:val="00441A92"/>
    <w:rsid w:val="00444F56"/>
    <w:rsid w:val="00446488"/>
    <w:rsid w:val="004517AA"/>
    <w:rsid w:val="00452CAC"/>
    <w:rsid w:val="00457565"/>
    <w:rsid w:val="00457B71"/>
    <w:rsid w:val="0046545C"/>
    <w:rsid w:val="0046588C"/>
    <w:rsid w:val="00465F3A"/>
    <w:rsid w:val="004669E2"/>
    <w:rsid w:val="00470C31"/>
    <w:rsid w:val="004734D0"/>
    <w:rsid w:val="0047556B"/>
    <w:rsid w:val="00477768"/>
    <w:rsid w:val="00492BC5"/>
    <w:rsid w:val="004964F1"/>
    <w:rsid w:val="00496BEC"/>
    <w:rsid w:val="004A16BC"/>
    <w:rsid w:val="004A2B94"/>
    <w:rsid w:val="004A4F54"/>
    <w:rsid w:val="004B6C15"/>
    <w:rsid w:val="004B7C0C"/>
    <w:rsid w:val="004C3898"/>
    <w:rsid w:val="004D36B1"/>
    <w:rsid w:val="004D7EBD"/>
    <w:rsid w:val="004E00D6"/>
    <w:rsid w:val="004E07B0"/>
    <w:rsid w:val="004E2680"/>
    <w:rsid w:val="004E28F9"/>
    <w:rsid w:val="004E462E"/>
    <w:rsid w:val="004E4BBE"/>
    <w:rsid w:val="004E56DC"/>
    <w:rsid w:val="004E76F4"/>
    <w:rsid w:val="004F0B4E"/>
    <w:rsid w:val="004F0B6C"/>
    <w:rsid w:val="004F0F50"/>
    <w:rsid w:val="004F2078"/>
    <w:rsid w:val="004F4DA3"/>
    <w:rsid w:val="00506557"/>
    <w:rsid w:val="0050677A"/>
    <w:rsid w:val="005108D8"/>
    <w:rsid w:val="005116F9"/>
    <w:rsid w:val="00514D39"/>
    <w:rsid w:val="005153A7"/>
    <w:rsid w:val="005219CF"/>
    <w:rsid w:val="00531534"/>
    <w:rsid w:val="005338D0"/>
    <w:rsid w:val="00534B59"/>
    <w:rsid w:val="00536553"/>
    <w:rsid w:val="00536759"/>
    <w:rsid w:val="00536990"/>
    <w:rsid w:val="00537C62"/>
    <w:rsid w:val="00542255"/>
    <w:rsid w:val="00546970"/>
    <w:rsid w:val="0055024F"/>
    <w:rsid w:val="00554E19"/>
    <w:rsid w:val="0056121F"/>
    <w:rsid w:val="00572505"/>
    <w:rsid w:val="0057316A"/>
    <w:rsid w:val="00580202"/>
    <w:rsid w:val="00582809"/>
    <w:rsid w:val="0058798C"/>
    <w:rsid w:val="005900FA"/>
    <w:rsid w:val="005935A4"/>
    <w:rsid w:val="005948C2"/>
    <w:rsid w:val="00595DCA"/>
    <w:rsid w:val="0059779B"/>
    <w:rsid w:val="005A209A"/>
    <w:rsid w:val="005A5DFB"/>
    <w:rsid w:val="005A662D"/>
    <w:rsid w:val="005B35D7"/>
    <w:rsid w:val="005B392A"/>
    <w:rsid w:val="005B3AA3"/>
    <w:rsid w:val="005B3E86"/>
    <w:rsid w:val="005B6F83"/>
    <w:rsid w:val="005C74FB"/>
    <w:rsid w:val="005D1602"/>
    <w:rsid w:val="005D1722"/>
    <w:rsid w:val="005E0B70"/>
    <w:rsid w:val="005E21E0"/>
    <w:rsid w:val="005E385F"/>
    <w:rsid w:val="005E5B81"/>
    <w:rsid w:val="005F2CB1"/>
    <w:rsid w:val="005F3025"/>
    <w:rsid w:val="005F3D4D"/>
    <w:rsid w:val="005F4D03"/>
    <w:rsid w:val="005F6062"/>
    <w:rsid w:val="005F618C"/>
    <w:rsid w:val="005F6F62"/>
    <w:rsid w:val="005F70BD"/>
    <w:rsid w:val="00600EF9"/>
    <w:rsid w:val="0060283C"/>
    <w:rsid w:val="00604F14"/>
    <w:rsid w:val="00605F62"/>
    <w:rsid w:val="00610219"/>
    <w:rsid w:val="00611B83"/>
    <w:rsid w:val="00613257"/>
    <w:rsid w:val="00613465"/>
    <w:rsid w:val="00617D1E"/>
    <w:rsid w:val="00620A71"/>
    <w:rsid w:val="00620D80"/>
    <w:rsid w:val="006234A6"/>
    <w:rsid w:val="00624D23"/>
    <w:rsid w:val="00630001"/>
    <w:rsid w:val="006311B3"/>
    <w:rsid w:val="0063284C"/>
    <w:rsid w:val="00636398"/>
    <w:rsid w:val="006368D3"/>
    <w:rsid w:val="006377EC"/>
    <w:rsid w:val="0064151F"/>
    <w:rsid w:val="00641533"/>
    <w:rsid w:val="0064208D"/>
    <w:rsid w:val="00642756"/>
    <w:rsid w:val="00643475"/>
    <w:rsid w:val="0064396A"/>
    <w:rsid w:val="0064414A"/>
    <w:rsid w:val="00645783"/>
    <w:rsid w:val="0064624E"/>
    <w:rsid w:val="00650AB9"/>
    <w:rsid w:val="0065120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F2C"/>
    <w:rsid w:val="00695FC2"/>
    <w:rsid w:val="00696949"/>
    <w:rsid w:val="00697052"/>
    <w:rsid w:val="006A46FB"/>
    <w:rsid w:val="006A5897"/>
    <w:rsid w:val="006A5E28"/>
    <w:rsid w:val="006A697B"/>
    <w:rsid w:val="006A6F2D"/>
    <w:rsid w:val="006A7AFF"/>
    <w:rsid w:val="006B1816"/>
    <w:rsid w:val="006B2099"/>
    <w:rsid w:val="006B50CF"/>
    <w:rsid w:val="006C03B8"/>
    <w:rsid w:val="006C210D"/>
    <w:rsid w:val="006C5EC9"/>
    <w:rsid w:val="006C6059"/>
    <w:rsid w:val="006C7522"/>
    <w:rsid w:val="006D3688"/>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4FC1"/>
    <w:rsid w:val="00715B9A"/>
    <w:rsid w:val="00717954"/>
    <w:rsid w:val="00720036"/>
    <w:rsid w:val="00721593"/>
    <w:rsid w:val="00726EA6"/>
    <w:rsid w:val="00727208"/>
    <w:rsid w:val="00727680"/>
    <w:rsid w:val="00732784"/>
    <w:rsid w:val="007348B1"/>
    <w:rsid w:val="00734B23"/>
    <w:rsid w:val="007362A6"/>
    <w:rsid w:val="00736D7D"/>
    <w:rsid w:val="00740E58"/>
    <w:rsid w:val="0074405B"/>
    <w:rsid w:val="007445A0"/>
    <w:rsid w:val="0074524B"/>
    <w:rsid w:val="00747D8B"/>
    <w:rsid w:val="00751228"/>
    <w:rsid w:val="00754BC4"/>
    <w:rsid w:val="007562A2"/>
    <w:rsid w:val="007571E1"/>
    <w:rsid w:val="007604B2"/>
    <w:rsid w:val="007626F9"/>
    <w:rsid w:val="00762D52"/>
    <w:rsid w:val="00765281"/>
    <w:rsid w:val="00766BAD"/>
    <w:rsid w:val="00772EA8"/>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01CB"/>
    <w:rsid w:val="007B3D2D"/>
    <w:rsid w:val="007B50AE"/>
    <w:rsid w:val="007B51DF"/>
    <w:rsid w:val="007C05DD"/>
    <w:rsid w:val="007C3D18"/>
    <w:rsid w:val="007C60BF"/>
    <w:rsid w:val="007C6A07"/>
    <w:rsid w:val="007C75A1"/>
    <w:rsid w:val="007C77A5"/>
    <w:rsid w:val="007D04E5"/>
    <w:rsid w:val="007D5901"/>
    <w:rsid w:val="007D7526"/>
    <w:rsid w:val="007E1C98"/>
    <w:rsid w:val="007E241E"/>
    <w:rsid w:val="007E4610"/>
    <w:rsid w:val="007E4715"/>
    <w:rsid w:val="007E505B"/>
    <w:rsid w:val="007E7091"/>
    <w:rsid w:val="007E7729"/>
    <w:rsid w:val="00803FAE"/>
    <w:rsid w:val="0080605F"/>
    <w:rsid w:val="00807786"/>
    <w:rsid w:val="00811FCB"/>
    <w:rsid w:val="008158D6"/>
    <w:rsid w:val="00817196"/>
    <w:rsid w:val="00817EDE"/>
    <w:rsid w:val="008235DB"/>
    <w:rsid w:val="00824AB4"/>
    <w:rsid w:val="00825C42"/>
    <w:rsid w:val="00825D25"/>
    <w:rsid w:val="00827D6F"/>
    <w:rsid w:val="00836A07"/>
    <w:rsid w:val="008376AC"/>
    <w:rsid w:val="008444E8"/>
    <w:rsid w:val="00844E80"/>
    <w:rsid w:val="00846FE7"/>
    <w:rsid w:val="00850CEC"/>
    <w:rsid w:val="008546FC"/>
    <w:rsid w:val="0085617D"/>
    <w:rsid w:val="00856911"/>
    <w:rsid w:val="008677FD"/>
    <w:rsid w:val="008706D4"/>
    <w:rsid w:val="00870F8A"/>
    <w:rsid w:val="008719A4"/>
    <w:rsid w:val="00871D23"/>
    <w:rsid w:val="00873ED2"/>
    <w:rsid w:val="00874312"/>
    <w:rsid w:val="0087437C"/>
    <w:rsid w:val="00875CD7"/>
    <w:rsid w:val="00876B4D"/>
    <w:rsid w:val="00877F18"/>
    <w:rsid w:val="00884B33"/>
    <w:rsid w:val="00894A88"/>
    <w:rsid w:val="00895386"/>
    <w:rsid w:val="00895F5A"/>
    <w:rsid w:val="008A0FE4"/>
    <w:rsid w:val="008A21FF"/>
    <w:rsid w:val="008A25E2"/>
    <w:rsid w:val="008A2CE2"/>
    <w:rsid w:val="008A30AC"/>
    <w:rsid w:val="008A44B8"/>
    <w:rsid w:val="008A51A8"/>
    <w:rsid w:val="008A54C7"/>
    <w:rsid w:val="008A5580"/>
    <w:rsid w:val="008A5CE6"/>
    <w:rsid w:val="008A77D8"/>
    <w:rsid w:val="008B0483"/>
    <w:rsid w:val="008B120C"/>
    <w:rsid w:val="008B37E9"/>
    <w:rsid w:val="008B51A0"/>
    <w:rsid w:val="008B592A"/>
    <w:rsid w:val="008B7B5C"/>
    <w:rsid w:val="008C0C99"/>
    <w:rsid w:val="008C2017"/>
    <w:rsid w:val="008C2B4C"/>
    <w:rsid w:val="008C4958"/>
    <w:rsid w:val="008C4BAA"/>
    <w:rsid w:val="008C6AE8"/>
    <w:rsid w:val="008C7573"/>
    <w:rsid w:val="008D2F56"/>
    <w:rsid w:val="008D34F1"/>
    <w:rsid w:val="008D39D8"/>
    <w:rsid w:val="008D5D68"/>
    <w:rsid w:val="008D63EB"/>
    <w:rsid w:val="008D6D1A"/>
    <w:rsid w:val="008E065E"/>
    <w:rsid w:val="008E0927"/>
    <w:rsid w:val="008E1909"/>
    <w:rsid w:val="008F1EAB"/>
    <w:rsid w:val="008F33DC"/>
    <w:rsid w:val="008F421B"/>
    <w:rsid w:val="008F477F"/>
    <w:rsid w:val="00902350"/>
    <w:rsid w:val="0090336B"/>
    <w:rsid w:val="00905178"/>
    <w:rsid w:val="009053AA"/>
    <w:rsid w:val="00906939"/>
    <w:rsid w:val="00910B7D"/>
    <w:rsid w:val="00911DFB"/>
    <w:rsid w:val="009139D9"/>
    <w:rsid w:val="00913BC8"/>
    <w:rsid w:val="00914AD8"/>
    <w:rsid w:val="00916079"/>
    <w:rsid w:val="00917CE9"/>
    <w:rsid w:val="00920BF2"/>
    <w:rsid w:val="00922010"/>
    <w:rsid w:val="009242A0"/>
    <w:rsid w:val="00927D22"/>
    <w:rsid w:val="00931BD9"/>
    <w:rsid w:val="00934564"/>
    <w:rsid w:val="009368F3"/>
    <w:rsid w:val="009401CF"/>
    <w:rsid w:val="00941636"/>
    <w:rsid w:val="00943312"/>
    <w:rsid w:val="00943742"/>
    <w:rsid w:val="00945C05"/>
    <w:rsid w:val="00946945"/>
    <w:rsid w:val="00947713"/>
    <w:rsid w:val="00950DE7"/>
    <w:rsid w:val="00953920"/>
    <w:rsid w:val="00953D47"/>
    <w:rsid w:val="009560B4"/>
    <w:rsid w:val="0095681E"/>
    <w:rsid w:val="009572D4"/>
    <w:rsid w:val="00961921"/>
    <w:rsid w:val="0096430A"/>
    <w:rsid w:val="0096554B"/>
    <w:rsid w:val="0096584A"/>
    <w:rsid w:val="00971F08"/>
    <w:rsid w:val="00973087"/>
    <w:rsid w:val="0097603D"/>
    <w:rsid w:val="00976949"/>
    <w:rsid w:val="00980477"/>
    <w:rsid w:val="00985253"/>
    <w:rsid w:val="009853B3"/>
    <w:rsid w:val="00986381"/>
    <w:rsid w:val="00990630"/>
    <w:rsid w:val="00991761"/>
    <w:rsid w:val="00994DCA"/>
    <w:rsid w:val="009960EC"/>
    <w:rsid w:val="009970DD"/>
    <w:rsid w:val="009A0FBA"/>
    <w:rsid w:val="009A1601"/>
    <w:rsid w:val="009A2B5B"/>
    <w:rsid w:val="009A462D"/>
    <w:rsid w:val="009A5CBA"/>
    <w:rsid w:val="009B1F30"/>
    <w:rsid w:val="009B3AC2"/>
    <w:rsid w:val="009B4DF4"/>
    <w:rsid w:val="009B564E"/>
    <w:rsid w:val="009B72D1"/>
    <w:rsid w:val="009B7E87"/>
    <w:rsid w:val="009C403E"/>
    <w:rsid w:val="009D4FF0"/>
    <w:rsid w:val="009D703C"/>
    <w:rsid w:val="009D718F"/>
    <w:rsid w:val="009D7DB2"/>
    <w:rsid w:val="009E068F"/>
    <w:rsid w:val="009E14E0"/>
    <w:rsid w:val="009E35DB"/>
    <w:rsid w:val="009E455E"/>
    <w:rsid w:val="009E47A3"/>
    <w:rsid w:val="009F08F3"/>
    <w:rsid w:val="009F121E"/>
    <w:rsid w:val="009F1ECE"/>
    <w:rsid w:val="009F344F"/>
    <w:rsid w:val="009F77B8"/>
    <w:rsid w:val="00A048A8"/>
    <w:rsid w:val="00A04F49"/>
    <w:rsid w:val="00A0727C"/>
    <w:rsid w:val="00A13E54"/>
    <w:rsid w:val="00A17F63"/>
    <w:rsid w:val="00A2193B"/>
    <w:rsid w:val="00A2351A"/>
    <w:rsid w:val="00A264A9"/>
    <w:rsid w:val="00A2651D"/>
    <w:rsid w:val="00A27785"/>
    <w:rsid w:val="00A30187"/>
    <w:rsid w:val="00A30F22"/>
    <w:rsid w:val="00A3448A"/>
    <w:rsid w:val="00A36297"/>
    <w:rsid w:val="00A41058"/>
    <w:rsid w:val="00A41E2B"/>
    <w:rsid w:val="00A45B74"/>
    <w:rsid w:val="00A514B7"/>
    <w:rsid w:val="00A52E1D"/>
    <w:rsid w:val="00A5745D"/>
    <w:rsid w:val="00A61499"/>
    <w:rsid w:val="00A61A1F"/>
    <w:rsid w:val="00A62A77"/>
    <w:rsid w:val="00A63483"/>
    <w:rsid w:val="00A657D7"/>
    <w:rsid w:val="00A660AC"/>
    <w:rsid w:val="00A67E6C"/>
    <w:rsid w:val="00A71B99"/>
    <w:rsid w:val="00A739D0"/>
    <w:rsid w:val="00A73DB1"/>
    <w:rsid w:val="00A75EE4"/>
    <w:rsid w:val="00A761D4"/>
    <w:rsid w:val="00A77EC4"/>
    <w:rsid w:val="00A92879"/>
    <w:rsid w:val="00A9442A"/>
    <w:rsid w:val="00AA016F"/>
    <w:rsid w:val="00AA1ED6"/>
    <w:rsid w:val="00AA51D6"/>
    <w:rsid w:val="00AB0BC8"/>
    <w:rsid w:val="00AB11CA"/>
    <w:rsid w:val="00AB14D9"/>
    <w:rsid w:val="00AB3226"/>
    <w:rsid w:val="00AB4AB8"/>
    <w:rsid w:val="00AB655E"/>
    <w:rsid w:val="00AB6A31"/>
    <w:rsid w:val="00AC007F"/>
    <w:rsid w:val="00AC2ECD"/>
    <w:rsid w:val="00AC3119"/>
    <w:rsid w:val="00AC49FB"/>
    <w:rsid w:val="00AC5A10"/>
    <w:rsid w:val="00AD0AA3"/>
    <w:rsid w:val="00AD1A24"/>
    <w:rsid w:val="00AD3F94"/>
    <w:rsid w:val="00AD4A5A"/>
    <w:rsid w:val="00AE27AC"/>
    <w:rsid w:val="00AE2867"/>
    <w:rsid w:val="00AE34B2"/>
    <w:rsid w:val="00AE40E0"/>
    <w:rsid w:val="00AE4DBA"/>
    <w:rsid w:val="00AE4F07"/>
    <w:rsid w:val="00AE5D29"/>
    <w:rsid w:val="00AF1C5D"/>
    <w:rsid w:val="00AF42D7"/>
    <w:rsid w:val="00B006FE"/>
    <w:rsid w:val="00B007CB"/>
    <w:rsid w:val="00B02AA9"/>
    <w:rsid w:val="00B02FA3"/>
    <w:rsid w:val="00B03527"/>
    <w:rsid w:val="00B05084"/>
    <w:rsid w:val="00B157F9"/>
    <w:rsid w:val="00B167F1"/>
    <w:rsid w:val="00B20256"/>
    <w:rsid w:val="00B20D09"/>
    <w:rsid w:val="00B26866"/>
    <w:rsid w:val="00B2763F"/>
    <w:rsid w:val="00B27AAC"/>
    <w:rsid w:val="00B30929"/>
    <w:rsid w:val="00B372AA"/>
    <w:rsid w:val="00B40445"/>
    <w:rsid w:val="00B41888"/>
    <w:rsid w:val="00B42BDB"/>
    <w:rsid w:val="00B42D95"/>
    <w:rsid w:val="00B4362C"/>
    <w:rsid w:val="00B4540A"/>
    <w:rsid w:val="00B45A52"/>
    <w:rsid w:val="00B46175"/>
    <w:rsid w:val="00B60355"/>
    <w:rsid w:val="00B62AAA"/>
    <w:rsid w:val="00B664C7"/>
    <w:rsid w:val="00B71F96"/>
    <w:rsid w:val="00B739F6"/>
    <w:rsid w:val="00B81A6C"/>
    <w:rsid w:val="00B84878"/>
    <w:rsid w:val="00B85DE5"/>
    <w:rsid w:val="00B90F73"/>
    <w:rsid w:val="00B93B59"/>
    <w:rsid w:val="00B9406A"/>
    <w:rsid w:val="00BA2280"/>
    <w:rsid w:val="00BA2A08"/>
    <w:rsid w:val="00BA56D2"/>
    <w:rsid w:val="00BA76E0"/>
    <w:rsid w:val="00BB0A39"/>
    <w:rsid w:val="00BB2A25"/>
    <w:rsid w:val="00BB51E9"/>
    <w:rsid w:val="00BC0FDC"/>
    <w:rsid w:val="00BC3053"/>
    <w:rsid w:val="00BC4D2E"/>
    <w:rsid w:val="00BD48AC"/>
    <w:rsid w:val="00BD5D3B"/>
    <w:rsid w:val="00BD5F1A"/>
    <w:rsid w:val="00BE1234"/>
    <w:rsid w:val="00BE2FA6"/>
    <w:rsid w:val="00BE333F"/>
    <w:rsid w:val="00BE3592"/>
    <w:rsid w:val="00BE3B3B"/>
    <w:rsid w:val="00BE6044"/>
    <w:rsid w:val="00BE7406"/>
    <w:rsid w:val="00BE7603"/>
    <w:rsid w:val="00BF23CD"/>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389"/>
    <w:rsid w:val="00C26FAA"/>
    <w:rsid w:val="00C279B5"/>
    <w:rsid w:val="00C27C45"/>
    <w:rsid w:val="00C3719D"/>
    <w:rsid w:val="00C54995"/>
    <w:rsid w:val="00C54D41"/>
    <w:rsid w:val="00C60783"/>
    <w:rsid w:val="00C639CB"/>
    <w:rsid w:val="00C64672"/>
    <w:rsid w:val="00C6553A"/>
    <w:rsid w:val="00C70697"/>
    <w:rsid w:val="00C72EF4"/>
    <w:rsid w:val="00C75D2F"/>
    <w:rsid w:val="00C767BE"/>
    <w:rsid w:val="00C76963"/>
    <w:rsid w:val="00C76E3C"/>
    <w:rsid w:val="00C8038D"/>
    <w:rsid w:val="00C81568"/>
    <w:rsid w:val="00C9027A"/>
    <w:rsid w:val="00C9068E"/>
    <w:rsid w:val="00C91E57"/>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3FD"/>
    <w:rsid w:val="00CE7561"/>
    <w:rsid w:val="00CF1354"/>
    <w:rsid w:val="00CF3B1F"/>
    <w:rsid w:val="00CF3BF6"/>
    <w:rsid w:val="00CF625B"/>
    <w:rsid w:val="00CF687E"/>
    <w:rsid w:val="00CF749A"/>
    <w:rsid w:val="00D0349B"/>
    <w:rsid w:val="00D04434"/>
    <w:rsid w:val="00D10249"/>
    <w:rsid w:val="00D115C3"/>
    <w:rsid w:val="00D11897"/>
    <w:rsid w:val="00D13135"/>
    <w:rsid w:val="00D13E4E"/>
    <w:rsid w:val="00D239A7"/>
    <w:rsid w:val="00D23D72"/>
    <w:rsid w:val="00D23F47"/>
    <w:rsid w:val="00D3005B"/>
    <w:rsid w:val="00D307DD"/>
    <w:rsid w:val="00D31B4F"/>
    <w:rsid w:val="00D33721"/>
    <w:rsid w:val="00D36E71"/>
    <w:rsid w:val="00D37D87"/>
    <w:rsid w:val="00D40B33"/>
    <w:rsid w:val="00D419DF"/>
    <w:rsid w:val="00D4318F"/>
    <w:rsid w:val="00D438BF"/>
    <w:rsid w:val="00D440F8"/>
    <w:rsid w:val="00D44CC7"/>
    <w:rsid w:val="00D546FF"/>
    <w:rsid w:val="00D55AD5"/>
    <w:rsid w:val="00D576CA"/>
    <w:rsid w:val="00D60E13"/>
    <w:rsid w:val="00D61AF5"/>
    <w:rsid w:val="00D62CD5"/>
    <w:rsid w:val="00D6435F"/>
    <w:rsid w:val="00D652B5"/>
    <w:rsid w:val="00D66155"/>
    <w:rsid w:val="00D708B0"/>
    <w:rsid w:val="00D70E73"/>
    <w:rsid w:val="00D71FF3"/>
    <w:rsid w:val="00D77B1D"/>
    <w:rsid w:val="00D8021F"/>
    <w:rsid w:val="00D80383"/>
    <w:rsid w:val="00D823C6"/>
    <w:rsid w:val="00D85387"/>
    <w:rsid w:val="00D86CA3"/>
    <w:rsid w:val="00D871CE"/>
    <w:rsid w:val="00D9196D"/>
    <w:rsid w:val="00D92982"/>
    <w:rsid w:val="00DA305E"/>
    <w:rsid w:val="00DA5007"/>
    <w:rsid w:val="00DA5417"/>
    <w:rsid w:val="00DA56E8"/>
    <w:rsid w:val="00DA78C8"/>
    <w:rsid w:val="00DB0A9F"/>
    <w:rsid w:val="00DB377D"/>
    <w:rsid w:val="00DC2D36"/>
    <w:rsid w:val="00DC4FF5"/>
    <w:rsid w:val="00DC53EF"/>
    <w:rsid w:val="00DD1B7D"/>
    <w:rsid w:val="00DD779E"/>
    <w:rsid w:val="00DE2C24"/>
    <w:rsid w:val="00DE5608"/>
    <w:rsid w:val="00DE58D0"/>
    <w:rsid w:val="00DE654F"/>
    <w:rsid w:val="00DE74DC"/>
    <w:rsid w:val="00DF0B6E"/>
    <w:rsid w:val="00DF15E0"/>
    <w:rsid w:val="00DF37A0"/>
    <w:rsid w:val="00DF5C56"/>
    <w:rsid w:val="00E110E7"/>
    <w:rsid w:val="00E11B20"/>
    <w:rsid w:val="00E13BC5"/>
    <w:rsid w:val="00E17FA2"/>
    <w:rsid w:val="00E22330"/>
    <w:rsid w:val="00E27C4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38A"/>
    <w:rsid w:val="00E63838"/>
    <w:rsid w:val="00E64434"/>
    <w:rsid w:val="00E67C51"/>
    <w:rsid w:val="00E72EFC"/>
    <w:rsid w:val="00E758EC"/>
    <w:rsid w:val="00E8234C"/>
    <w:rsid w:val="00E83AA9"/>
    <w:rsid w:val="00E84514"/>
    <w:rsid w:val="00E85928"/>
    <w:rsid w:val="00E87822"/>
    <w:rsid w:val="00E90395"/>
    <w:rsid w:val="00E90E49"/>
    <w:rsid w:val="00E917F9"/>
    <w:rsid w:val="00E9291C"/>
    <w:rsid w:val="00E93FFE"/>
    <w:rsid w:val="00E94F8A"/>
    <w:rsid w:val="00EA7A41"/>
    <w:rsid w:val="00EB077B"/>
    <w:rsid w:val="00EB1AA4"/>
    <w:rsid w:val="00EB47C2"/>
    <w:rsid w:val="00EB4EA2"/>
    <w:rsid w:val="00EC27C6"/>
    <w:rsid w:val="00EC4207"/>
    <w:rsid w:val="00EC5653"/>
    <w:rsid w:val="00EC60B5"/>
    <w:rsid w:val="00EC67A2"/>
    <w:rsid w:val="00EC71CE"/>
    <w:rsid w:val="00ED1006"/>
    <w:rsid w:val="00EF18FE"/>
    <w:rsid w:val="00EF29AF"/>
    <w:rsid w:val="00EF5787"/>
    <w:rsid w:val="00EF60D0"/>
    <w:rsid w:val="00F0528D"/>
    <w:rsid w:val="00F06C67"/>
    <w:rsid w:val="00F06DFD"/>
    <w:rsid w:val="00F071D1"/>
    <w:rsid w:val="00F07533"/>
    <w:rsid w:val="00F10629"/>
    <w:rsid w:val="00F14923"/>
    <w:rsid w:val="00F1569D"/>
    <w:rsid w:val="00F15FA5"/>
    <w:rsid w:val="00F209B7"/>
    <w:rsid w:val="00F2376F"/>
    <w:rsid w:val="00F243D8"/>
    <w:rsid w:val="00F30828"/>
    <w:rsid w:val="00F313D6"/>
    <w:rsid w:val="00F359F9"/>
    <w:rsid w:val="00F40F0C"/>
    <w:rsid w:val="00F456CF"/>
    <w:rsid w:val="00F4766C"/>
    <w:rsid w:val="00F507D1"/>
    <w:rsid w:val="00F519CE"/>
    <w:rsid w:val="00F51ADA"/>
    <w:rsid w:val="00F54A75"/>
    <w:rsid w:val="00F6075E"/>
    <w:rsid w:val="00F607C5"/>
    <w:rsid w:val="00F60DEA"/>
    <w:rsid w:val="00F6136F"/>
    <w:rsid w:val="00F6302A"/>
    <w:rsid w:val="00F631D4"/>
    <w:rsid w:val="00F6336D"/>
    <w:rsid w:val="00F64C2B"/>
    <w:rsid w:val="00F651BE"/>
    <w:rsid w:val="00F6780A"/>
    <w:rsid w:val="00F67F53"/>
    <w:rsid w:val="00F703BE"/>
    <w:rsid w:val="00F71F69"/>
    <w:rsid w:val="00F72052"/>
    <w:rsid w:val="00F72B72"/>
    <w:rsid w:val="00F74BB9"/>
    <w:rsid w:val="00F75582"/>
    <w:rsid w:val="00F75A7F"/>
    <w:rsid w:val="00F76EFA"/>
    <w:rsid w:val="00F804BE"/>
    <w:rsid w:val="00F817CE"/>
    <w:rsid w:val="00F82454"/>
    <w:rsid w:val="00F8456C"/>
    <w:rsid w:val="00F859D8"/>
    <w:rsid w:val="00F868F5"/>
    <w:rsid w:val="00F9056A"/>
    <w:rsid w:val="00F90F8D"/>
    <w:rsid w:val="00F92782"/>
    <w:rsid w:val="00F93AA9"/>
    <w:rsid w:val="00F96985"/>
    <w:rsid w:val="00F9746C"/>
    <w:rsid w:val="00F97838"/>
    <w:rsid w:val="00FA2BB3"/>
    <w:rsid w:val="00FB4C80"/>
    <w:rsid w:val="00FB54FF"/>
    <w:rsid w:val="00FB6A6A"/>
    <w:rsid w:val="00FC4AD0"/>
    <w:rsid w:val="00FC7429"/>
    <w:rsid w:val="00FD07F6"/>
    <w:rsid w:val="00FD1C4E"/>
    <w:rsid w:val="00FD1EC8"/>
    <w:rsid w:val="00FD3FB3"/>
    <w:rsid w:val="00FD47ED"/>
    <w:rsid w:val="00FD4BC4"/>
    <w:rsid w:val="00FD74DB"/>
    <w:rsid w:val="00FD7660"/>
    <w:rsid w:val="00FD7D0B"/>
    <w:rsid w:val="00FE0655"/>
    <w:rsid w:val="00FE2365"/>
    <w:rsid w:val="00FE4C7B"/>
    <w:rsid w:val="00FE5C1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360AB"/>
  <w15:docId w15:val="{2F4812ED-E6B3-4232-85E8-9661BA683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E1C9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E1C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E1C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E1C98"/>
    <w:pPr>
      <w:numPr>
        <w:ilvl w:val="2"/>
      </w:numPr>
      <w:spacing w:before="120"/>
      <w:outlineLvl w:val="2"/>
    </w:pPr>
    <w:rPr>
      <w:sz w:val="28"/>
      <w:szCs w:val="28"/>
    </w:rPr>
  </w:style>
  <w:style w:type="paragraph" w:styleId="Heading4">
    <w:name w:val="heading 4"/>
    <w:basedOn w:val="Heading3"/>
    <w:next w:val="Normal"/>
    <w:qFormat/>
    <w:rsid w:val="007E1C98"/>
    <w:pPr>
      <w:numPr>
        <w:ilvl w:val="3"/>
      </w:numPr>
      <w:outlineLvl w:val="3"/>
    </w:pPr>
    <w:rPr>
      <w:sz w:val="24"/>
      <w:szCs w:val="24"/>
    </w:rPr>
  </w:style>
  <w:style w:type="paragraph" w:styleId="Heading5">
    <w:name w:val="heading 5"/>
    <w:basedOn w:val="Heading4"/>
    <w:next w:val="Normal"/>
    <w:rsid w:val="007E1C98"/>
    <w:pPr>
      <w:numPr>
        <w:ilvl w:val="4"/>
      </w:numPr>
      <w:outlineLvl w:val="4"/>
    </w:pPr>
    <w:rPr>
      <w:sz w:val="22"/>
      <w:szCs w:val="22"/>
    </w:rPr>
  </w:style>
  <w:style w:type="paragraph" w:styleId="Heading6">
    <w:name w:val="heading 6"/>
    <w:basedOn w:val="Normal"/>
    <w:next w:val="Normal"/>
    <w:rsid w:val="007E1C98"/>
    <w:pPr>
      <w:keepNext/>
      <w:keepLines/>
      <w:numPr>
        <w:ilvl w:val="5"/>
        <w:numId w:val="1"/>
      </w:numPr>
      <w:spacing w:before="120"/>
      <w:outlineLvl w:val="5"/>
    </w:pPr>
    <w:rPr>
      <w:rFonts w:cs="Arial"/>
    </w:rPr>
  </w:style>
  <w:style w:type="paragraph" w:styleId="Heading7">
    <w:name w:val="heading 7"/>
    <w:basedOn w:val="Normal"/>
    <w:next w:val="Normal"/>
    <w:rsid w:val="007E1C98"/>
    <w:pPr>
      <w:keepNext/>
      <w:keepLines/>
      <w:numPr>
        <w:ilvl w:val="6"/>
        <w:numId w:val="1"/>
      </w:numPr>
      <w:spacing w:before="120"/>
      <w:outlineLvl w:val="6"/>
    </w:pPr>
    <w:rPr>
      <w:rFonts w:cs="Arial"/>
    </w:rPr>
  </w:style>
  <w:style w:type="paragraph" w:styleId="Heading8">
    <w:name w:val="heading 8"/>
    <w:basedOn w:val="Heading7"/>
    <w:next w:val="Normal"/>
    <w:rsid w:val="007E1C98"/>
    <w:pPr>
      <w:numPr>
        <w:ilvl w:val="7"/>
      </w:numPr>
      <w:outlineLvl w:val="7"/>
    </w:pPr>
  </w:style>
  <w:style w:type="paragraph" w:styleId="Heading9">
    <w:name w:val="heading 9"/>
    <w:basedOn w:val="Heading8"/>
    <w:next w:val="Normal"/>
    <w:rsid w:val="007E1C98"/>
    <w:pPr>
      <w:numPr>
        <w:ilvl w:val="8"/>
      </w:numPr>
      <w:outlineLvl w:val="8"/>
    </w:pPr>
  </w:style>
  <w:style w:type="character" w:default="1" w:styleId="DefaultParagraphFont">
    <w:name w:val="Default Paragraph Font"/>
    <w:uiPriority w:val="1"/>
    <w:semiHidden/>
    <w:unhideWhenUsed/>
    <w:rsid w:val="007E1C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C98"/>
  </w:style>
  <w:style w:type="paragraph" w:styleId="TOC8">
    <w:name w:val="toc 8"/>
    <w:basedOn w:val="TOC1"/>
    <w:semiHidden/>
    <w:rsid w:val="007E1C98"/>
    <w:pPr>
      <w:spacing w:before="180"/>
      <w:ind w:left="2693" w:hanging="2693"/>
    </w:pPr>
    <w:rPr>
      <w:b w:val="0"/>
      <w:bCs/>
    </w:rPr>
  </w:style>
  <w:style w:type="paragraph" w:styleId="TOC1">
    <w:name w:val="toc 1"/>
    <w:aliases w:val="Observation TOC2"/>
    <w:uiPriority w:val="39"/>
    <w:rsid w:val="007E1C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E1C98"/>
    <w:pPr>
      <w:keepNext/>
      <w:keepLines/>
      <w:spacing w:before="180"/>
      <w:jc w:val="center"/>
    </w:pPr>
  </w:style>
  <w:style w:type="paragraph" w:styleId="Caption">
    <w:name w:val="caption"/>
    <w:basedOn w:val="Normal"/>
    <w:next w:val="Normal"/>
    <w:qFormat/>
    <w:rsid w:val="007E1C98"/>
    <w:pPr>
      <w:spacing w:after="240"/>
      <w:jc w:val="center"/>
    </w:pPr>
    <w:rPr>
      <w:b/>
      <w:bCs/>
    </w:rPr>
  </w:style>
  <w:style w:type="paragraph" w:styleId="TOC5">
    <w:name w:val="toc 5"/>
    <w:aliases w:val="Observation TOC"/>
    <w:basedOn w:val="TOC4"/>
    <w:semiHidden/>
    <w:rsid w:val="007E1C98"/>
    <w:pPr>
      <w:tabs>
        <w:tab w:val="right" w:pos="1701"/>
      </w:tabs>
      <w:ind w:left="1701" w:hanging="1701"/>
    </w:pPr>
  </w:style>
  <w:style w:type="paragraph" w:styleId="TOC4">
    <w:name w:val="toc 4"/>
    <w:basedOn w:val="TOC3"/>
    <w:semiHidden/>
    <w:rsid w:val="007E1C98"/>
    <w:pPr>
      <w:ind w:left="1418" w:hanging="1418"/>
    </w:pPr>
  </w:style>
  <w:style w:type="paragraph" w:styleId="TOC3">
    <w:name w:val="toc 3"/>
    <w:basedOn w:val="TOC2"/>
    <w:semiHidden/>
    <w:rsid w:val="007E1C98"/>
    <w:pPr>
      <w:ind w:left="1134" w:hanging="1134"/>
    </w:pPr>
  </w:style>
  <w:style w:type="paragraph" w:styleId="TOC2">
    <w:name w:val="toc 2"/>
    <w:basedOn w:val="TOC1"/>
    <w:semiHidden/>
    <w:rsid w:val="007E1C98"/>
    <w:pPr>
      <w:keepNext w:val="0"/>
      <w:spacing w:before="0"/>
      <w:ind w:left="851" w:hanging="851"/>
    </w:pPr>
    <w:rPr>
      <w:szCs w:val="20"/>
    </w:rPr>
  </w:style>
  <w:style w:type="paragraph" w:styleId="Index2">
    <w:name w:val="index 2"/>
    <w:basedOn w:val="Index1"/>
    <w:semiHidden/>
    <w:rsid w:val="007E1C98"/>
    <w:pPr>
      <w:ind w:left="284"/>
    </w:pPr>
  </w:style>
  <w:style w:type="paragraph" w:styleId="Index1">
    <w:name w:val="index 1"/>
    <w:basedOn w:val="Normal"/>
    <w:semiHidden/>
    <w:rsid w:val="007E1C98"/>
    <w:pPr>
      <w:keepLines/>
      <w:spacing w:after="0"/>
    </w:pPr>
  </w:style>
  <w:style w:type="paragraph" w:styleId="DocumentMap">
    <w:name w:val="Document Map"/>
    <w:basedOn w:val="Normal"/>
    <w:semiHidden/>
    <w:rsid w:val="007E1C98"/>
    <w:pPr>
      <w:shd w:val="clear" w:color="auto" w:fill="000080"/>
    </w:pPr>
    <w:rPr>
      <w:rFonts w:ascii="Tahoma" w:hAnsi="Tahoma" w:cs="Tahoma"/>
    </w:rPr>
  </w:style>
  <w:style w:type="paragraph" w:styleId="ListNumber2">
    <w:name w:val="List Number 2"/>
    <w:basedOn w:val="ListNumber"/>
    <w:rsid w:val="007E1C98"/>
    <w:pPr>
      <w:ind w:left="851"/>
    </w:pPr>
  </w:style>
  <w:style w:type="paragraph" w:styleId="ListNumber">
    <w:name w:val="List Number"/>
    <w:basedOn w:val="List"/>
    <w:rsid w:val="007E1C98"/>
  </w:style>
  <w:style w:type="paragraph" w:styleId="List">
    <w:name w:val="List"/>
    <w:basedOn w:val="Normal"/>
    <w:rsid w:val="007E1C98"/>
    <w:pPr>
      <w:ind w:left="568" w:hanging="284"/>
    </w:pPr>
  </w:style>
  <w:style w:type="paragraph" w:styleId="Header">
    <w:name w:val="header"/>
    <w:rsid w:val="007E1C9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E1C98"/>
    <w:rPr>
      <w:b/>
      <w:bCs/>
      <w:position w:val="6"/>
      <w:sz w:val="16"/>
      <w:szCs w:val="16"/>
    </w:rPr>
  </w:style>
  <w:style w:type="paragraph" w:styleId="FootnoteText">
    <w:name w:val="footnote text"/>
    <w:basedOn w:val="Normal"/>
    <w:semiHidden/>
    <w:rsid w:val="007E1C98"/>
    <w:pPr>
      <w:keepLines/>
      <w:spacing w:after="0"/>
      <w:ind w:left="454" w:hanging="454"/>
    </w:pPr>
    <w:rPr>
      <w:sz w:val="16"/>
      <w:szCs w:val="16"/>
    </w:rPr>
  </w:style>
  <w:style w:type="paragraph" w:customStyle="1" w:styleId="3GPPHeader">
    <w:name w:val="3GPP_Header"/>
    <w:basedOn w:val="Normal"/>
    <w:rsid w:val="007E1C98"/>
    <w:pPr>
      <w:tabs>
        <w:tab w:val="left" w:pos="1701"/>
        <w:tab w:val="right" w:pos="9639"/>
      </w:tabs>
      <w:spacing w:after="240"/>
    </w:pPr>
    <w:rPr>
      <w:b/>
      <w:sz w:val="24"/>
    </w:rPr>
  </w:style>
  <w:style w:type="paragraph" w:styleId="TOC9">
    <w:name w:val="toc 9"/>
    <w:basedOn w:val="TOC8"/>
    <w:semiHidden/>
    <w:rsid w:val="007E1C98"/>
    <w:pPr>
      <w:ind w:left="1418" w:hanging="1418"/>
    </w:pPr>
  </w:style>
  <w:style w:type="paragraph" w:styleId="TOC6">
    <w:name w:val="toc 6"/>
    <w:basedOn w:val="TOC5"/>
    <w:next w:val="Normal"/>
    <w:semiHidden/>
    <w:rsid w:val="007E1C98"/>
    <w:pPr>
      <w:ind w:left="1985" w:hanging="1985"/>
    </w:pPr>
  </w:style>
  <w:style w:type="paragraph" w:styleId="TOC7">
    <w:name w:val="toc 7"/>
    <w:basedOn w:val="TOC6"/>
    <w:next w:val="Normal"/>
    <w:semiHidden/>
    <w:rsid w:val="007E1C98"/>
    <w:pPr>
      <w:ind w:left="2268" w:hanging="2268"/>
    </w:pPr>
  </w:style>
  <w:style w:type="paragraph" w:styleId="ListBullet2">
    <w:name w:val="List Bullet 2"/>
    <w:basedOn w:val="ListBullet"/>
    <w:rsid w:val="007E1C98"/>
    <w:pPr>
      <w:numPr>
        <w:numId w:val="6"/>
      </w:numPr>
    </w:pPr>
  </w:style>
  <w:style w:type="paragraph" w:styleId="ListBullet">
    <w:name w:val="List Bullet"/>
    <w:basedOn w:val="BodyText"/>
    <w:rsid w:val="007E1C98"/>
    <w:pPr>
      <w:numPr>
        <w:numId w:val="5"/>
      </w:numPr>
    </w:pPr>
  </w:style>
  <w:style w:type="paragraph" w:styleId="ListBullet3">
    <w:name w:val="List Bullet 3"/>
    <w:basedOn w:val="ListBullet2"/>
    <w:rsid w:val="007E1C98"/>
    <w:pPr>
      <w:numPr>
        <w:numId w:val="7"/>
      </w:numPr>
    </w:pPr>
  </w:style>
  <w:style w:type="paragraph" w:customStyle="1" w:styleId="EQ">
    <w:name w:val="EQ"/>
    <w:basedOn w:val="Normal"/>
    <w:next w:val="Normal"/>
    <w:rsid w:val="007E1C98"/>
    <w:pPr>
      <w:keepLines/>
      <w:tabs>
        <w:tab w:val="center" w:pos="4536"/>
        <w:tab w:val="right" w:pos="9072"/>
      </w:tabs>
      <w:spacing w:after="180"/>
      <w:jc w:val="left"/>
    </w:pPr>
    <w:rPr>
      <w:noProof/>
      <w:lang w:eastAsia="en-US"/>
    </w:rPr>
  </w:style>
  <w:style w:type="paragraph" w:styleId="List2">
    <w:name w:val="List 2"/>
    <w:basedOn w:val="List"/>
    <w:rsid w:val="007E1C98"/>
    <w:pPr>
      <w:ind w:left="851"/>
    </w:pPr>
  </w:style>
  <w:style w:type="paragraph" w:styleId="List3">
    <w:name w:val="List 3"/>
    <w:basedOn w:val="List2"/>
    <w:rsid w:val="007E1C98"/>
    <w:pPr>
      <w:ind w:left="1135"/>
    </w:pPr>
  </w:style>
  <w:style w:type="paragraph" w:styleId="List4">
    <w:name w:val="List 4"/>
    <w:basedOn w:val="List3"/>
    <w:rsid w:val="007E1C98"/>
    <w:pPr>
      <w:ind w:left="1418"/>
    </w:pPr>
  </w:style>
  <w:style w:type="paragraph" w:styleId="List5">
    <w:name w:val="List 5"/>
    <w:basedOn w:val="List4"/>
    <w:rsid w:val="007E1C98"/>
    <w:pPr>
      <w:ind w:left="1702"/>
    </w:pPr>
  </w:style>
  <w:style w:type="paragraph" w:customStyle="1" w:styleId="EditorsNote">
    <w:name w:val="Editor's Note"/>
    <w:basedOn w:val="Normal"/>
    <w:rsid w:val="007E1C98"/>
    <w:pPr>
      <w:keepLines/>
      <w:spacing w:after="180"/>
      <w:ind w:left="1135" w:hanging="851"/>
      <w:jc w:val="left"/>
    </w:pPr>
    <w:rPr>
      <w:color w:val="FF0000"/>
      <w:lang w:eastAsia="en-US"/>
    </w:rPr>
  </w:style>
  <w:style w:type="paragraph" w:styleId="ListBullet4">
    <w:name w:val="List Bullet 4"/>
    <w:basedOn w:val="ListBullet3"/>
    <w:rsid w:val="007E1C98"/>
    <w:pPr>
      <w:numPr>
        <w:numId w:val="8"/>
      </w:numPr>
    </w:pPr>
  </w:style>
  <w:style w:type="paragraph" w:styleId="ListBullet5">
    <w:name w:val="List Bullet 5"/>
    <w:basedOn w:val="ListBullet4"/>
    <w:rsid w:val="007E1C98"/>
    <w:pPr>
      <w:numPr>
        <w:numId w:val="4"/>
      </w:numPr>
    </w:pPr>
  </w:style>
  <w:style w:type="paragraph" w:styleId="Footer">
    <w:name w:val="footer"/>
    <w:basedOn w:val="Header"/>
    <w:semiHidden/>
    <w:rsid w:val="007E1C98"/>
    <w:pPr>
      <w:jc w:val="center"/>
    </w:pPr>
    <w:rPr>
      <w:i/>
      <w:iCs/>
    </w:rPr>
  </w:style>
  <w:style w:type="paragraph" w:customStyle="1" w:styleId="Reference">
    <w:name w:val="Reference"/>
    <w:basedOn w:val="Normal"/>
    <w:qFormat/>
    <w:rsid w:val="007E1C98"/>
    <w:pPr>
      <w:numPr>
        <w:numId w:val="2"/>
      </w:numPr>
    </w:pPr>
  </w:style>
  <w:style w:type="paragraph" w:styleId="BalloonText">
    <w:name w:val="Balloon Text"/>
    <w:basedOn w:val="Normal"/>
    <w:semiHidden/>
    <w:rsid w:val="007E1C98"/>
    <w:rPr>
      <w:rFonts w:ascii="Tahoma" w:hAnsi="Tahoma" w:cs="Tahoma"/>
      <w:sz w:val="16"/>
      <w:szCs w:val="16"/>
    </w:rPr>
  </w:style>
  <w:style w:type="character" w:styleId="PageNumber">
    <w:name w:val="page number"/>
    <w:semiHidden/>
    <w:rsid w:val="007E1C98"/>
  </w:style>
  <w:style w:type="paragraph" w:styleId="BodyText">
    <w:name w:val="Body Text"/>
    <w:basedOn w:val="Normal"/>
    <w:link w:val="BodyTextChar"/>
    <w:rsid w:val="007E1C98"/>
  </w:style>
  <w:style w:type="character" w:styleId="Hyperlink">
    <w:name w:val="Hyperlink"/>
    <w:uiPriority w:val="99"/>
    <w:rsid w:val="007E1C98"/>
    <w:rPr>
      <w:color w:val="0000FF"/>
      <w:u w:val="single"/>
      <w:lang w:val="en-GB"/>
    </w:rPr>
  </w:style>
  <w:style w:type="character" w:styleId="FollowedHyperlink">
    <w:name w:val="FollowedHyperlink"/>
    <w:semiHidden/>
    <w:rsid w:val="007E1C98"/>
    <w:rPr>
      <w:color w:val="FF0000"/>
      <w:u w:val="single"/>
    </w:rPr>
  </w:style>
  <w:style w:type="character" w:styleId="CommentReference">
    <w:name w:val="annotation reference"/>
    <w:semiHidden/>
    <w:rsid w:val="007E1C98"/>
    <w:rPr>
      <w:sz w:val="16"/>
      <w:szCs w:val="16"/>
    </w:rPr>
  </w:style>
  <w:style w:type="paragraph" w:styleId="CommentText">
    <w:name w:val="annotation text"/>
    <w:basedOn w:val="Normal"/>
    <w:semiHidden/>
    <w:rsid w:val="007E1C98"/>
  </w:style>
  <w:style w:type="paragraph" w:styleId="CommentSubject">
    <w:name w:val="annotation subject"/>
    <w:basedOn w:val="CommentText"/>
    <w:next w:val="CommentText"/>
    <w:semiHidden/>
    <w:rsid w:val="007E1C98"/>
    <w:rPr>
      <w:b/>
      <w:bCs/>
    </w:rPr>
  </w:style>
  <w:style w:type="character" w:customStyle="1" w:styleId="Heading1Char">
    <w:name w:val="Heading 1 Char"/>
    <w:link w:val="Heading1"/>
    <w:rsid w:val="007E1C98"/>
    <w:rPr>
      <w:rFonts w:ascii="Arial" w:hAnsi="Arial" w:cs="Arial"/>
      <w:sz w:val="36"/>
      <w:szCs w:val="36"/>
      <w:lang w:val="en-GB"/>
    </w:rPr>
  </w:style>
  <w:style w:type="paragraph" w:customStyle="1" w:styleId="B1">
    <w:name w:val="B1"/>
    <w:basedOn w:val="List"/>
    <w:qFormat/>
    <w:rsid w:val="007E1C98"/>
    <w:pPr>
      <w:numPr>
        <w:numId w:val="14"/>
      </w:numPr>
      <w:spacing w:after="180"/>
      <w:jc w:val="left"/>
    </w:pPr>
    <w:rPr>
      <w:lang w:eastAsia="en-US"/>
    </w:rPr>
  </w:style>
  <w:style w:type="paragraph" w:customStyle="1" w:styleId="B2">
    <w:name w:val="B2"/>
    <w:basedOn w:val="List2"/>
    <w:qFormat/>
    <w:rsid w:val="007E1C98"/>
    <w:pPr>
      <w:numPr>
        <w:numId w:val="15"/>
      </w:numPr>
      <w:spacing w:after="180"/>
      <w:jc w:val="left"/>
    </w:pPr>
    <w:rPr>
      <w:lang w:eastAsia="en-US"/>
    </w:rPr>
  </w:style>
  <w:style w:type="paragraph" w:customStyle="1" w:styleId="B3">
    <w:name w:val="B3"/>
    <w:basedOn w:val="List3"/>
    <w:qFormat/>
    <w:rsid w:val="007E1C98"/>
    <w:pPr>
      <w:numPr>
        <w:numId w:val="16"/>
      </w:numPr>
      <w:spacing w:after="180"/>
      <w:jc w:val="left"/>
    </w:pPr>
    <w:rPr>
      <w:lang w:eastAsia="en-US"/>
    </w:rPr>
  </w:style>
  <w:style w:type="paragraph" w:customStyle="1" w:styleId="B4">
    <w:name w:val="B4"/>
    <w:basedOn w:val="List4"/>
    <w:qFormat/>
    <w:rsid w:val="007E1C98"/>
    <w:pPr>
      <w:numPr>
        <w:numId w:val="17"/>
      </w:numPr>
      <w:spacing w:after="180"/>
      <w:jc w:val="left"/>
    </w:pPr>
    <w:rPr>
      <w:lang w:eastAsia="en-US"/>
    </w:rPr>
  </w:style>
  <w:style w:type="paragraph" w:customStyle="1" w:styleId="Proposal">
    <w:name w:val="Proposal"/>
    <w:basedOn w:val="Normal"/>
    <w:qFormat/>
    <w:rsid w:val="007E1C98"/>
    <w:pPr>
      <w:numPr>
        <w:numId w:val="3"/>
      </w:numPr>
      <w:tabs>
        <w:tab w:val="clear" w:pos="1304"/>
        <w:tab w:val="left" w:pos="1701"/>
      </w:tabs>
      <w:ind w:left="1701" w:hanging="1701"/>
    </w:pPr>
    <w:rPr>
      <w:b/>
      <w:bCs/>
    </w:rPr>
  </w:style>
  <w:style w:type="character" w:customStyle="1" w:styleId="BodyTextChar">
    <w:name w:val="Body Text Char"/>
    <w:link w:val="BodyText"/>
    <w:rsid w:val="007E1C98"/>
    <w:rPr>
      <w:rFonts w:ascii="Arial" w:hAnsi="Arial"/>
      <w:lang w:val="en-GB"/>
    </w:rPr>
  </w:style>
  <w:style w:type="paragraph" w:customStyle="1" w:styleId="B5">
    <w:name w:val="B5"/>
    <w:basedOn w:val="List5"/>
    <w:rsid w:val="007E1C98"/>
    <w:pPr>
      <w:spacing w:after="180"/>
      <w:jc w:val="left"/>
    </w:pPr>
    <w:rPr>
      <w:lang w:eastAsia="en-US"/>
    </w:rPr>
  </w:style>
  <w:style w:type="paragraph" w:customStyle="1" w:styleId="EX">
    <w:name w:val="EX"/>
    <w:basedOn w:val="Normal"/>
    <w:rsid w:val="007E1C98"/>
    <w:pPr>
      <w:keepLines/>
      <w:spacing w:after="180"/>
      <w:ind w:left="1702" w:hanging="1418"/>
      <w:jc w:val="left"/>
    </w:pPr>
    <w:rPr>
      <w:lang w:eastAsia="en-US"/>
    </w:rPr>
  </w:style>
  <w:style w:type="paragraph" w:customStyle="1" w:styleId="EW">
    <w:name w:val="EW"/>
    <w:basedOn w:val="EX"/>
    <w:rsid w:val="007E1C98"/>
    <w:pPr>
      <w:spacing w:after="0"/>
    </w:pPr>
  </w:style>
  <w:style w:type="paragraph" w:customStyle="1" w:styleId="TAL">
    <w:name w:val="TAL"/>
    <w:basedOn w:val="Normal"/>
    <w:rsid w:val="007E1C98"/>
    <w:pPr>
      <w:keepNext/>
      <w:keepLines/>
      <w:spacing w:after="0"/>
      <w:jc w:val="left"/>
    </w:pPr>
    <w:rPr>
      <w:sz w:val="18"/>
      <w:lang w:eastAsia="en-US"/>
    </w:rPr>
  </w:style>
  <w:style w:type="paragraph" w:customStyle="1" w:styleId="TAC">
    <w:name w:val="TAC"/>
    <w:basedOn w:val="TAL"/>
    <w:link w:val="TACChar"/>
    <w:rsid w:val="007E1C98"/>
    <w:pPr>
      <w:jc w:val="center"/>
    </w:pPr>
  </w:style>
  <w:style w:type="paragraph" w:customStyle="1" w:styleId="TAH">
    <w:name w:val="TAH"/>
    <w:basedOn w:val="TAC"/>
    <w:link w:val="TAHCar"/>
    <w:rsid w:val="007E1C98"/>
    <w:rPr>
      <w:b/>
    </w:rPr>
  </w:style>
  <w:style w:type="paragraph" w:customStyle="1" w:styleId="TAN">
    <w:name w:val="TAN"/>
    <w:basedOn w:val="TAL"/>
    <w:rsid w:val="007E1C98"/>
    <w:pPr>
      <w:ind w:left="851" w:hanging="851"/>
    </w:pPr>
  </w:style>
  <w:style w:type="paragraph" w:customStyle="1" w:styleId="TAR">
    <w:name w:val="TAR"/>
    <w:basedOn w:val="TAL"/>
    <w:rsid w:val="007E1C98"/>
    <w:pPr>
      <w:jc w:val="right"/>
    </w:pPr>
  </w:style>
  <w:style w:type="paragraph" w:customStyle="1" w:styleId="TH">
    <w:name w:val="TH"/>
    <w:basedOn w:val="Normal"/>
    <w:link w:val="THChar"/>
    <w:rsid w:val="007E1C98"/>
    <w:pPr>
      <w:keepNext/>
      <w:keepLines/>
      <w:spacing w:before="60" w:after="180"/>
      <w:jc w:val="center"/>
    </w:pPr>
    <w:rPr>
      <w:b/>
      <w:lang w:eastAsia="en-US"/>
    </w:rPr>
  </w:style>
  <w:style w:type="paragraph" w:customStyle="1" w:styleId="TF">
    <w:name w:val="TF"/>
    <w:basedOn w:val="TH"/>
    <w:rsid w:val="007E1C98"/>
    <w:pPr>
      <w:keepNext w:val="0"/>
      <w:spacing w:before="0" w:after="240"/>
    </w:pPr>
  </w:style>
  <w:style w:type="paragraph" w:customStyle="1" w:styleId="TT">
    <w:name w:val="TT"/>
    <w:basedOn w:val="Heading1"/>
    <w:next w:val="Normal"/>
    <w:rsid w:val="007E1C98"/>
    <w:pPr>
      <w:numPr>
        <w:numId w:val="0"/>
      </w:numPr>
      <w:ind w:left="1134" w:hanging="1134"/>
      <w:outlineLvl w:val="9"/>
    </w:pPr>
    <w:rPr>
      <w:rFonts w:cs="Times New Roman"/>
      <w:szCs w:val="20"/>
      <w:lang w:eastAsia="en-US"/>
    </w:rPr>
  </w:style>
  <w:style w:type="paragraph" w:customStyle="1" w:styleId="ZA">
    <w:name w:val="ZA"/>
    <w:rsid w:val="007E1C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1C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E1C9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E1C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E1C98"/>
  </w:style>
  <w:style w:type="paragraph" w:customStyle="1" w:styleId="ZH">
    <w:name w:val="ZH"/>
    <w:rsid w:val="007E1C9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E1C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1C98"/>
    <w:pPr>
      <w:framePr w:hRule="auto" w:wrap="notBeside" w:y="852"/>
    </w:pPr>
    <w:rPr>
      <w:i w:val="0"/>
      <w:sz w:val="40"/>
    </w:rPr>
  </w:style>
  <w:style w:type="paragraph" w:customStyle="1" w:styleId="ZU">
    <w:name w:val="ZU"/>
    <w:rsid w:val="007E1C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E1C98"/>
    <w:pPr>
      <w:framePr w:wrap="notBeside" w:y="16161"/>
    </w:pPr>
  </w:style>
  <w:style w:type="paragraph" w:customStyle="1" w:styleId="FP">
    <w:name w:val="FP"/>
    <w:basedOn w:val="Normal"/>
    <w:rsid w:val="007E1C98"/>
    <w:pPr>
      <w:spacing w:after="0"/>
      <w:jc w:val="left"/>
    </w:pPr>
    <w:rPr>
      <w:lang w:eastAsia="en-US"/>
    </w:rPr>
  </w:style>
  <w:style w:type="paragraph" w:customStyle="1" w:styleId="Observation">
    <w:name w:val="Observation"/>
    <w:basedOn w:val="Proposal"/>
    <w:qFormat/>
    <w:rsid w:val="007E1C98"/>
    <w:pPr>
      <w:numPr>
        <w:numId w:val="13"/>
      </w:numPr>
      <w:ind w:left="1701" w:hanging="1701"/>
    </w:pPr>
  </w:style>
  <w:style w:type="paragraph" w:styleId="TableofFigures">
    <w:name w:val="table of figures"/>
    <w:basedOn w:val="Normal"/>
    <w:next w:val="Normal"/>
    <w:uiPriority w:val="99"/>
    <w:rsid w:val="007E1C98"/>
    <w:pPr>
      <w:ind w:left="1418" w:hanging="1418"/>
      <w:jc w:val="left"/>
    </w:pPr>
    <w:rPr>
      <w:b/>
    </w:rPr>
  </w:style>
  <w:style w:type="paragraph" w:customStyle="1" w:styleId="CRCoverPage">
    <w:name w:val="CR Cover Page"/>
    <w:rsid w:val="007E1C98"/>
    <w:pPr>
      <w:spacing w:after="120"/>
    </w:pPr>
    <w:rPr>
      <w:rFonts w:ascii="Arial" w:hAnsi="Arial"/>
      <w:lang w:val="en-GB" w:eastAsia="en-US"/>
    </w:rPr>
  </w:style>
  <w:style w:type="character" w:customStyle="1" w:styleId="TACChar">
    <w:name w:val="TAC Char"/>
    <w:link w:val="TAC"/>
    <w:locked/>
    <w:rsid w:val="00EF29AF"/>
    <w:rPr>
      <w:rFonts w:ascii="Arial" w:hAnsi="Arial"/>
      <w:sz w:val="18"/>
      <w:lang w:val="en-GB" w:eastAsia="en-US"/>
    </w:rPr>
  </w:style>
  <w:style w:type="character" w:customStyle="1" w:styleId="TAHCar">
    <w:name w:val="TAH Car"/>
    <w:link w:val="TAH"/>
    <w:locked/>
    <w:rsid w:val="00EF29AF"/>
    <w:rPr>
      <w:rFonts w:ascii="Arial" w:hAnsi="Arial"/>
      <w:b/>
      <w:sz w:val="18"/>
      <w:lang w:val="en-GB" w:eastAsia="en-US"/>
    </w:rPr>
  </w:style>
  <w:style w:type="table" w:styleId="TableGrid">
    <w:name w:val="Table Grid"/>
    <w:basedOn w:val="TableNormal"/>
    <w:rsid w:val="00B71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454"/>
    <w:pPr>
      <w:ind w:left="720"/>
      <w:contextualSpacing/>
    </w:pPr>
  </w:style>
  <w:style w:type="character" w:customStyle="1" w:styleId="THChar">
    <w:name w:val="TH Char"/>
    <w:link w:val="TH"/>
    <w:locked/>
    <w:rsid w:val="00DE74DC"/>
    <w:rPr>
      <w:rFonts w:ascii="Arial" w:hAnsi="Arial"/>
      <w:b/>
      <w:lang w:val="en-GB" w:eastAsia="en-US"/>
    </w:rPr>
  </w:style>
  <w:style w:type="character" w:styleId="PlaceholderText">
    <w:name w:val="Placeholder Text"/>
    <w:basedOn w:val="DefaultParagraphFont"/>
    <w:uiPriority w:val="99"/>
    <w:semiHidden/>
    <w:rsid w:val="00AE2867"/>
    <w:rPr>
      <w:color w:val="808080"/>
    </w:rPr>
  </w:style>
  <w:style w:type="paragraph" w:styleId="NormalWeb">
    <w:name w:val="Normal (Web)"/>
    <w:basedOn w:val="Normal"/>
    <w:uiPriority w:val="99"/>
    <w:semiHidden/>
    <w:unhideWhenUsed/>
    <w:rsid w:val="00986381"/>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3145">
      <w:bodyDiv w:val="1"/>
      <w:marLeft w:val="0"/>
      <w:marRight w:val="0"/>
      <w:marTop w:val="0"/>
      <w:marBottom w:val="0"/>
      <w:divBdr>
        <w:top w:val="none" w:sz="0" w:space="0" w:color="auto"/>
        <w:left w:val="none" w:sz="0" w:space="0" w:color="auto"/>
        <w:bottom w:val="none" w:sz="0" w:space="0" w:color="auto"/>
        <w:right w:val="none" w:sz="0" w:space="0" w:color="auto"/>
      </w:divBdr>
      <w:divsChild>
        <w:div w:id="1935480180">
          <w:marLeft w:val="547"/>
          <w:marRight w:val="0"/>
          <w:marTop w:val="72"/>
          <w:marBottom w:val="0"/>
          <w:divBdr>
            <w:top w:val="none" w:sz="0" w:space="0" w:color="auto"/>
            <w:left w:val="none" w:sz="0" w:space="0" w:color="auto"/>
            <w:bottom w:val="none" w:sz="0" w:space="0" w:color="auto"/>
            <w:right w:val="none" w:sz="0" w:space="0" w:color="auto"/>
          </w:divBdr>
        </w:div>
        <w:div w:id="980572409">
          <w:marLeft w:val="1166"/>
          <w:marRight w:val="0"/>
          <w:marTop w:val="62"/>
          <w:marBottom w:val="0"/>
          <w:divBdr>
            <w:top w:val="none" w:sz="0" w:space="0" w:color="auto"/>
            <w:left w:val="none" w:sz="0" w:space="0" w:color="auto"/>
            <w:bottom w:val="none" w:sz="0" w:space="0" w:color="auto"/>
            <w:right w:val="none" w:sz="0" w:space="0" w:color="auto"/>
          </w:divBdr>
        </w:div>
        <w:div w:id="1010831899">
          <w:marLeft w:val="1166"/>
          <w:marRight w:val="0"/>
          <w:marTop w:val="62"/>
          <w:marBottom w:val="0"/>
          <w:divBdr>
            <w:top w:val="none" w:sz="0" w:space="0" w:color="auto"/>
            <w:left w:val="none" w:sz="0" w:space="0" w:color="auto"/>
            <w:bottom w:val="none" w:sz="0" w:space="0" w:color="auto"/>
            <w:right w:val="none" w:sz="0" w:space="0" w:color="auto"/>
          </w:divBdr>
        </w:div>
        <w:div w:id="1514569195">
          <w:marLeft w:val="1166"/>
          <w:marRight w:val="0"/>
          <w:marTop w:val="62"/>
          <w:marBottom w:val="0"/>
          <w:divBdr>
            <w:top w:val="none" w:sz="0" w:space="0" w:color="auto"/>
            <w:left w:val="none" w:sz="0" w:space="0" w:color="auto"/>
            <w:bottom w:val="none" w:sz="0" w:space="0" w:color="auto"/>
            <w:right w:val="none" w:sz="0" w:space="0" w:color="auto"/>
          </w:divBdr>
        </w:div>
        <w:div w:id="370764075">
          <w:marLeft w:val="547"/>
          <w:marRight w:val="0"/>
          <w:marTop w:val="72"/>
          <w:marBottom w:val="0"/>
          <w:divBdr>
            <w:top w:val="none" w:sz="0" w:space="0" w:color="auto"/>
            <w:left w:val="none" w:sz="0" w:space="0" w:color="auto"/>
            <w:bottom w:val="none" w:sz="0" w:space="0" w:color="auto"/>
            <w:right w:val="none" w:sz="0" w:space="0" w:color="auto"/>
          </w:divBdr>
        </w:div>
        <w:div w:id="886256910">
          <w:marLeft w:val="1166"/>
          <w:marRight w:val="0"/>
          <w:marTop w:val="62"/>
          <w:marBottom w:val="0"/>
          <w:divBdr>
            <w:top w:val="none" w:sz="0" w:space="0" w:color="auto"/>
            <w:left w:val="none" w:sz="0" w:space="0" w:color="auto"/>
            <w:bottom w:val="none" w:sz="0" w:space="0" w:color="auto"/>
            <w:right w:val="none" w:sz="0" w:space="0" w:color="auto"/>
          </w:divBdr>
        </w:div>
      </w:divsChild>
    </w:div>
    <w:div w:id="140735756">
      <w:bodyDiv w:val="1"/>
      <w:marLeft w:val="0"/>
      <w:marRight w:val="0"/>
      <w:marTop w:val="0"/>
      <w:marBottom w:val="0"/>
      <w:divBdr>
        <w:top w:val="none" w:sz="0" w:space="0" w:color="auto"/>
        <w:left w:val="none" w:sz="0" w:space="0" w:color="auto"/>
        <w:bottom w:val="none" w:sz="0" w:space="0" w:color="auto"/>
        <w:right w:val="none" w:sz="0" w:space="0" w:color="auto"/>
      </w:divBdr>
    </w:div>
    <w:div w:id="293366551">
      <w:bodyDiv w:val="1"/>
      <w:marLeft w:val="0"/>
      <w:marRight w:val="0"/>
      <w:marTop w:val="0"/>
      <w:marBottom w:val="0"/>
      <w:divBdr>
        <w:top w:val="none" w:sz="0" w:space="0" w:color="auto"/>
        <w:left w:val="none" w:sz="0" w:space="0" w:color="auto"/>
        <w:bottom w:val="none" w:sz="0" w:space="0" w:color="auto"/>
        <w:right w:val="none" w:sz="0" w:space="0" w:color="auto"/>
      </w:divBdr>
      <w:divsChild>
        <w:div w:id="82387285">
          <w:marLeft w:val="547"/>
          <w:marRight w:val="0"/>
          <w:marTop w:val="72"/>
          <w:marBottom w:val="0"/>
          <w:divBdr>
            <w:top w:val="none" w:sz="0" w:space="0" w:color="auto"/>
            <w:left w:val="none" w:sz="0" w:space="0" w:color="auto"/>
            <w:bottom w:val="none" w:sz="0" w:space="0" w:color="auto"/>
            <w:right w:val="none" w:sz="0" w:space="0" w:color="auto"/>
          </w:divBdr>
        </w:div>
        <w:div w:id="265576149">
          <w:marLeft w:val="1166"/>
          <w:marRight w:val="0"/>
          <w:marTop w:val="67"/>
          <w:marBottom w:val="0"/>
          <w:divBdr>
            <w:top w:val="none" w:sz="0" w:space="0" w:color="auto"/>
            <w:left w:val="none" w:sz="0" w:space="0" w:color="auto"/>
            <w:bottom w:val="none" w:sz="0" w:space="0" w:color="auto"/>
            <w:right w:val="none" w:sz="0" w:space="0" w:color="auto"/>
          </w:divBdr>
        </w:div>
        <w:div w:id="1365790052">
          <w:marLeft w:val="1166"/>
          <w:marRight w:val="0"/>
          <w:marTop w:val="67"/>
          <w:marBottom w:val="0"/>
          <w:divBdr>
            <w:top w:val="none" w:sz="0" w:space="0" w:color="auto"/>
            <w:left w:val="none" w:sz="0" w:space="0" w:color="auto"/>
            <w:bottom w:val="none" w:sz="0" w:space="0" w:color="auto"/>
            <w:right w:val="none" w:sz="0" w:space="0" w:color="auto"/>
          </w:divBdr>
        </w:div>
        <w:div w:id="504200625">
          <w:marLeft w:val="1166"/>
          <w:marRight w:val="0"/>
          <w:marTop w:val="67"/>
          <w:marBottom w:val="0"/>
          <w:divBdr>
            <w:top w:val="none" w:sz="0" w:space="0" w:color="auto"/>
            <w:left w:val="none" w:sz="0" w:space="0" w:color="auto"/>
            <w:bottom w:val="none" w:sz="0" w:space="0" w:color="auto"/>
            <w:right w:val="none" w:sz="0" w:space="0" w:color="auto"/>
          </w:divBdr>
        </w:div>
      </w:divsChild>
    </w:div>
    <w:div w:id="311449354">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
    <w:div w:id="814761024">
      <w:bodyDiv w:val="1"/>
      <w:marLeft w:val="0"/>
      <w:marRight w:val="0"/>
      <w:marTop w:val="0"/>
      <w:marBottom w:val="0"/>
      <w:divBdr>
        <w:top w:val="none" w:sz="0" w:space="0" w:color="auto"/>
        <w:left w:val="none" w:sz="0" w:space="0" w:color="auto"/>
        <w:bottom w:val="none" w:sz="0" w:space="0" w:color="auto"/>
        <w:right w:val="none" w:sz="0" w:space="0" w:color="auto"/>
      </w:divBdr>
    </w:div>
    <w:div w:id="992948464">
      <w:bodyDiv w:val="1"/>
      <w:marLeft w:val="0"/>
      <w:marRight w:val="0"/>
      <w:marTop w:val="0"/>
      <w:marBottom w:val="0"/>
      <w:divBdr>
        <w:top w:val="none" w:sz="0" w:space="0" w:color="auto"/>
        <w:left w:val="none" w:sz="0" w:space="0" w:color="auto"/>
        <w:bottom w:val="none" w:sz="0" w:space="0" w:color="auto"/>
        <w:right w:val="none" w:sz="0" w:space="0" w:color="auto"/>
      </w:divBdr>
      <w:divsChild>
        <w:div w:id="1170756802">
          <w:marLeft w:val="547"/>
          <w:marRight w:val="0"/>
          <w:marTop w:val="96"/>
          <w:marBottom w:val="0"/>
          <w:divBdr>
            <w:top w:val="none" w:sz="0" w:space="0" w:color="auto"/>
            <w:left w:val="none" w:sz="0" w:space="0" w:color="auto"/>
            <w:bottom w:val="none" w:sz="0" w:space="0" w:color="auto"/>
            <w:right w:val="none" w:sz="0" w:space="0" w:color="auto"/>
          </w:divBdr>
        </w:div>
        <w:div w:id="2074306645">
          <w:marLeft w:val="1166"/>
          <w:marRight w:val="0"/>
          <w:marTop w:val="86"/>
          <w:marBottom w:val="0"/>
          <w:divBdr>
            <w:top w:val="none" w:sz="0" w:space="0" w:color="auto"/>
            <w:left w:val="none" w:sz="0" w:space="0" w:color="auto"/>
            <w:bottom w:val="none" w:sz="0" w:space="0" w:color="auto"/>
            <w:right w:val="none" w:sz="0" w:space="0" w:color="auto"/>
          </w:divBdr>
        </w:div>
        <w:div w:id="493689594">
          <w:marLeft w:val="1166"/>
          <w:marRight w:val="0"/>
          <w:marTop w:val="86"/>
          <w:marBottom w:val="0"/>
          <w:divBdr>
            <w:top w:val="none" w:sz="0" w:space="0" w:color="auto"/>
            <w:left w:val="none" w:sz="0" w:space="0" w:color="auto"/>
            <w:bottom w:val="none" w:sz="0" w:space="0" w:color="auto"/>
            <w:right w:val="none" w:sz="0" w:space="0" w:color="auto"/>
          </w:divBdr>
        </w:div>
        <w:div w:id="991133012">
          <w:marLeft w:val="1166"/>
          <w:marRight w:val="0"/>
          <w:marTop w:val="86"/>
          <w:marBottom w:val="0"/>
          <w:divBdr>
            <w:top w:val="none" w:sz="0" w:space="0" w:color="auto"/>
            <w:left w:val="none" w:sz="0" w:space="0" w:color="auto"/>
            <w:bottom w:val="none" w:sz="0" w:space="0" w:color="auto"/>
            <w:right w:val="none" w:sz="0" w:space="0" w:color="auto"/>
          </w:divBdr>
        </w:div>
      </w:divsChild>
    </w:div>
    <w:div w:id="1148279593">
      <w:bodyDiv w:val="1"/>
      <w:marLeft w:val="0"/>
      <w:marRight w:val="0"/>
      <w:marTop w:val="0"/>
      <w:marBottom w:val="0"/>
      <w:divBdr>
        <w:top w:val="none" w:sz="0" w:space="0" w:color="auto"/>
        <w:left w:val="none" w:sz="0" w:space="0" w:color="auto"/>
        <w:bottom w:val="none" w:sz="0" w:space="0" w:color="auto"/>
        <w:right w:val="none" w:sz="0" w:space="0" w:color="auto"/>
      </w:divBdr>
      <w:divsChild>
        <w:div w:id="1302885156">
          <w:marLeft w:val="547"/>
          <w:marRight w:val="0"/>
          <w:marTop w:val="96"/>
          <w:marBottom w:val="0"/>
          <w:divBdr>
            <w:top w:val="none" w:sz="0" w:space="0" w:color="auto"/>
            <w:left w:val="none" w:sz="0" w:space="0" w:color="auto"/>
            <w:bottom w:val="none" w:sz="0" w:space="0" w:color="auto"/>
            <w:right w:val="none" w:sz="0" w:space="0" w:color="auto"/>
          </w:divBdr>
        </w:div>
        <w:div w:id="715739812">
          <w:marLeft w:val="1166"/>
          <w:marRight w:val="0"/>
          <w:marTop w:val="86"/>
          <w:marBottom w:val="0"/>
          <w:divBdr>
            <w:top w:val="none" w:sz="0" w:space="0" w:color="auto"/>
            <w:left w:val="none" w:sz="0" w:space="0" w:color="auto"/>
            <w:bottom w:val="none" w:sz="0" w:space="0" w:color="auto"/>
            <w:right w:val="none" w:sz="0" w:space="0" w:color="auto"/>
          </w:divBdr>
        </w:div>
        <w:div w:id="1675262501">
          <w:marLeft w:val="1166"/>
          <w:marRight w:val="0"/>
          <w:marTop w:val="86"/>
          <w:marBottom w:val="0"/>
          <w:divBdr>
            <w:top w:val="none" w:sz="0" w:space="0" w:color="auto"/>
            <w:left w:val="none" w:sz="0" w:space="0" w:color="auto"/>
            <w:bottom w:val="none" w:sz="0" w:space="0" w:color="auto"/>
            <w:right w:val="none" w:sz="0" w:space="0" w:color="auto"/>
          </w:divBdr>
        </w:div>
        <w:div w:id="1600793845">
          <w:marLeft w:val="1166"/>
          <w:marRight w:val="0"/>
          <w:marTop w:val="86"/>
          <w:marBottom w:val="0"/>
          <w:divBdr>
            <w:top w:val="none" w:sz="0" w:space="0" w:color="auto"/>
            <w:left w:val="none" w:sz="0" w:space="0" w:color="auto"/>
            <w:bottom w:val="none" w:sz="0" w:space="0" w:color="auto"/>
            <w:right w:val="none" w:sz="0" w:space="0" w:color="auto"/>
          </w:divBdr>
        </w:div>
      </w:divsChild>
    </w:div>
    <w:div w:id="1329988758">
      <w:bodyDiv w:val="1"/>
      <w:marLeft w:val="0"/>
      <w:marRight w:val="0"/>
      <w:marTop w:val="0"/>
      <w:marBottom w:val="0"/>
      <w:divBdr>
        <w:top w:val="none" w:sz="0" w:space="0" w:color="auto"/>
        <w:left w:val="none" w:sz="0" w:space="0" w:color="auto"/>
        <w:bottom w:val="none" w:sz="0" w:space="0" w:color="auto"/>
        <w:right w:val="none" w:sz="0" w:space="0" w:color="auto"/>
      </w:divBdr>
      <w:divsChild>
        <w:div w:id="1842895149">
          <w:marLeft w:val="1166"/>
          <w:marRight w:val="0"/>
          <w:marTop w:val="110"/>
          <w:marBottom w:val="0"/>
          <w:divBdr>
            <w:top w:val="none" w:sz="0" w:space="0" w:color="auto"/>
            <w:left w:val="none" w:sz="0" w:space="0" w:color="auto"/>
            <w:bottom w:val="none" w:sz="0" w:space="0" w:color="auto"/>
            <w:right w:val="none" w:sz="0" w:space="0" w:color="auto"/>
          </w:divBdr>
        </w:div>
        <w:div w:id="945386793">
          <w:marLeft w:val="1800"/>
          <w:marRight w:val="0"/>
          <w:marTop w:val="96"/>
          <w:marBottom w:val="0"/>
          <w:divBdr>
            <w:top w:val="none" w:sz="0" w:space="0" w:color="auto"/>
            <w:left w:val="none" w:sz="0" w:space="0" w:color="auto"/>
            <w:bottom w:val="none" w:sz="0" w:space="0" w:color="auto"/>
            <w:right w:val="none" w:sz="0" w:space="0" w:color="auto"/>
          </w:divBdr>
        </w:div>
      </w:divsChild>
    </w:div>
    <w:div w:id="1346637112">
      <w:bodyDiv w:val="1"/>
      <w:marLeft w:val="0"/>
      <w:marRight w:val="0"/>
      <w:marTop w:val="0"/>
      <w:marBottom w:val="0"/>
      <w:divBdr>
        <w:top w:val="none" w:sz="0" w:space="0" w:color="auto"/>
        <w:left w:val="none" w:sz="0" w:space="0" w:color="auto"/>
        <w:bottom w:val="none" w:sz="0" w:space="0" w:color="auto"/>
        <w:right w:val="none" w:sz="0" w:space="0" w:color="auto"/>
      </w:divBdr>
    </w:div>
    <w:div w:id="1370568567">
      <w:bodyDiv w:val="1"/>
      <w:marLeft w:val="0"/>
      <w:marRight w:val="0"/>
      <w:marTop w:val="0"/>
      <w:marBottom w:val="0"/>
      <w:divBdr>
        <w:top w:val="none" w:sz="0" w:space="0" w:color="auto"/>
        <w:left w:val="none" w:sz="0" w:space="0" w:color="auto"/>
        <w:bottom w:val="none" w:sz="0" w:space="0" w:color="auto"/>
        <w:right w:val="none" w:sz="0" w:space="0" w:color="auto"/>
      </w:divBdr>
    </w:div>
    <w:div w:id="1400518374">
      <w:bodyDiv w:val="1"/>
      <w:marLeft w:val="0"/>
      <w:marRight w:val="0"/>
      <w:marTop w:val="0"/>
      <w:marBottom w:val="0"/>
      <w:divBdr>
        <w:top w:val="none" w:sz="0" w:space="0" w:color="auto"/>
        <w:left w:val="none" w:sz="0" w:space="0" w:color="auto"/>
        <w:bottom w:val="none" w:sz="0" w:space="0" w:color="auto"/>
        <w:right w:val="none" w:sz="0" w:space="0" w:color="auto"/>
      </w:divBdr>
      <w:divsChild>
        <w:div w:id="1469711506">
          <w:marLeft w:val="547"/>
          <w:marRight w:val="0"/>
          <w:marTop w:val="134"/>
          <w:marBottom w:val="0"/>
          <w:divBdr>
            <w:top w:val="none" w:sz="0" w:space="0" w:color="auto"/>
            <w:left w:val="none" w:sz="0" w:space="0" w:color="auto"/>
            <w:bottom w:val="none" w:sz="0" w:space="0" w:color="auto"/>
            <w:right w:val="none" w:sz="0" w:space="0" w:color="auto"/>
          </w:divBdr>
        </w:div>
        <w:div w:id="1888175771">
          <w:marLeft w:val="547"/>
          <w:marRight w:val="0"/>
          <w:marTop w:val="134"/>
          <w:marBottom w:val="0"/>
          <w:divBdr>
            <w:top w:val="none" w:sz="0" w:space="0" w:color="auto"/>
            <w:left w:val="none" w:sz="0" w:space="0" w:color="auto"/>
            <w:bottom w:val="none" w:sz="0" w:space="0" w:color="auto"/>
            <w:right w:val="none" w:sz="0" w:space="0" w:color="auto"/>
          </w:divBdr>
        </w:div>
      </w:divsChild>
    </w:div>
    <w:div w:id="1669482781">
      <w:bodyDiv w:val="1"/>
      <w:marLeft w:val="0"/>
      <w:marRight w:val="0"/>
      <w:marTop w:val="0"/>
      <w:marBottom w:val="0"/>
      <w:divBdr>
        <w:top w:val="none" w:sz="0" w:space="0" w:color="auto"/>
        <w:left w:val="none" w:sz="0" w:space="0" w:color="auto"/>
        <w:bottom w:val="none" w:sz="0" w:space="0" w:color="auto"/>
        <w:right w:val="none" w:sz="0" w:space="0" w:color="auto"/>
      </w:divBdr>
      <w:divsChild>
        <w:div w:id="194654698">
          <w:marLeft w:val="547"/>
          <w:marRight w:val="0"/>
          <w:marTop w:val="72"/>
          <w:marBottom w:val="0"/>
          <w:divBdr>
            <w:top w:val="none" w:sz="0" w:space="0" w:color="auto"/>
            <w:left w:val="none" w:sz="0" w:space="0" w:color="auto"/>
            <w:bottom w:val="none" w:sz="0" w:space="0" w:color="auto"/>
            <w:right w:val="none" w:sz="0" w:space="0" w:color="auto"/>
          </w:divBdr>
        </w:div>
        <w:div w:id="1944341936">
          <w:marLeft w:val="1166"/>
          <w:marRight w:val="0"/>
          <w:marTop w:val="62"/>
          <w:marBottom w:val="0"/>
          <w:divBdr>
            <w:top w:val="none" w:sz="0" w:space="0" w:color="auto"/>
            <w:left w:val="none" w:sz="0" w:space="0" w:color="auto"/>
            <w:bottom w:val="none" w:sz="0" w:space="0" w:color="auto"/>
            <w:right w:val="none" w:sz="0" w:space="0" w:color="auto"/>
          </w:divBdr>
        </w:div>
        <w:div w:id="1615821435">
          <w:marLeft w:val="1166"/>
          <w:marRight w:val="0"/>
          <w:marTop w:val="62"/>
          <w:marBottom w:val="0"/>
          <w:divBdr>
            <w:top w:val="none" w:sz="0" w:space="0" w:color="auto"/>
            <w:left w:val="none" w:sz="0" w:space="0" w:color="auto"/>
            <w:bottom w:val="none" w:sz="0" w:space="0" w:color="auto"/>
            <w:right w:val="none" w:sz="0" w:space="0" w:color="auto"/>
          </w:divBdr>
        </w:div>
      </w:divsChild>
    </w:div>
    <w:div w:id="1850631602">
      <w:bodyDiv w:val="1"/>
      <w:marLeft w:val="0"/>
      <w:marRight w:val="0"/>
      <w:marTop w:val="0"/>
      <w:marBottom w:val="0"/>
      <w:divBdr>
        <w:top w:val="none" w:sz="0" w:space="0" w:color="auto"/>
        <w:left w:val="none" w:sz="0" w:space="0" w:color="auto"/>
        <w:bottom w:val="none" w:sz="0" w:space="0" w:color="auto"/>
        <w:right w:val="none" w:sz="0" w:space="0" w:color="auto"/>
      </w:divBdr>
      <w:divsChild>
        <w:div w:id="1188368895">
          <w:marLeft w:val="547"/>
          <w:marRight w:val="0"/>
          <w:marTop w:val="62"/>
          <w:marBottom w:val="0"/>
          <w:divBdr>
            <w:top w:val="none" w:sz="0" w:space="0" w:color="auto"/>
            <w:left w:val="none" w:sz="0" w:space="0" w:color="auto"/>
            <w:bottom w:val="none" w:sz="0" w:space="0" w:color="auto"/>
            <w:right w:val="none" w:sz="0" w:space="0" w:color="auto"/>
          </w:divBdr>
        </w:div>
        <w:div w:id="1678653385">
          <w:marLeft w:val="1166"/>
          <w:marRight w:val="0"/>
          <w:marTop w:val="62"/>
          <w:marBottom w:val="0"/>
          <w:divBdr>
            <w:top w:val="none" w:sz="0" w:space="0" w:color="auto"/>
            <w:left w:val="none" w:sz="0" w:space="0" w:color="auto"/>
            <w:bottom w:val="none" w:sz="0" w:space="0" w:color="auto"/>
            <w:right w:val="none" w:sz="0" w:space="0" w:color="auto"/>
          </w:divBdr>
        </w:div>
        <w:div w:id="963314494">
          <w:marLeft w:val="1166"/>
          <w:marRight w:val="0"/>
          <w:marTop w:val="62"/>
          <w:marBottom w:val="0"/>
          <w:divBdr>
            <w:top w:val="none" w:sz="0" w:space="0" w:color="auto"/>
            <w:left w:val="none" w:sz="0" w:space="0" w:color="auto"/>
            <w:bottom w:val="none" w:sz="0" w:space="0" w:color="auto"/>
            <w:right w:val="none" w:sz="0" w:space="0" w:color="auto"/>
          </w:divBdr>
        </w:div>
      </w:divsChild>
    </w:div>
    <w:div w:id="1942181620">
      <w:bodyDiv w:val="1"/>
      <w:marLeft w:val="0"/>
      <w:marRight w:val="0"/>
      <w:marTop w:val="0"/>
      <w:marBottom w:val="0"/>
      <w:divBdr>
        <w:top w:val="none" w:sz="0" w:space="0" w:color="auto"/>
        <w:left w:val="none" w:sz="0" w:space="0" w:color="auto"/>
        <w:bottom w:val="none" w:sz="0" w:space="0" w:color="auto"/>
        <w:right w:val="none" w:sz="0" w:space="0" w:color="auto"/>
      </w:divBdr>
      <w:divsChild>
        <w:div w:id="1131434656">
          <w:marLeft w:val="547"/>
          <w:marRight w:val="0"/>
          <w:marTop w:val="96"/>
          <w:marBottom w:val="0"/>
          <w:divBdr>
            <w:top w:val="none" w:sz="0" w:space="0" w:color="auto"/>
            <w:left w:val="none" w:sz="0" w:space="0" w:color="auto"/>
            <w:bottom w:val="none" w:sz="0" w:space="0" w:color="auto"/>
            <w:right w:val="none" w:sz="0" w:space="0" w:color="auto"/>
          </w:divBdr>
        </w:div>
        <w:div w:id="1390687366">
          <w:marLeft w:val="1166"/>
          <w:marRight w:val="0"/>
          <w:marTop w:val="86"/>
          <w:marBottom w:val="0"/>
          <w:divBdr>
            <w:top w:val="none" w:sz="0" w:space="0" w:color="auto"/>
            <w:left w:val="none" w:sz="0" w:space="0" w:color="auto"/>
            <w:bottom w:val="none" w:sz="0" w:space="0" w:color="auto"/>
            <w:right w:val="none" w:sz="0" w:space="0" w:color="auto"/>
          </w:divBdr>
        </w:div>
        <w:div w:id="1732607782">
          <w:marLeft w:val="1166"/>
          <w:marRight w:val="0"/>
          <w:marTop w:val="8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AppData\Roaming\Microsoft\Templates\R4-16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5F66E-6177-4AA2-99AD-1B3000E66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R4-16xxxxx</Template>
  <TotalTime>639</TotalTime>
  <Pages>9</Pages>
  <Words>2816</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7</dc:creator>
  <cp:keywords>3GPP; Ericsson; TDoc</cp:keywords>
  <cp:lastModifiedBy>Shaohua Li</cp:lastModifiedBy>
  <cp:revision>184</cp:revision>
  <cp:lastPrinted>2008-01-31T06:09:00Z</cp:lastPrinted>
  <dcterms:created xsi:type="dcterms:W3CDTF">2017-01-25T03:55:00Z</dcterms:created>
  <dcterms:modified xsi:type="dcterms:W3CDTF">2017-02-03T13:34:00Z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